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F0F2" w14:textId="36C5B26D" w:rsidR="008522AF" w:rsidRDefault="008522AF" w:rsidP="003A7365">
      <w:pPr>
        <w:jc w:val="center"/>
        <w:rPr>
          <w:rFonts w:ascii="Arial" w:hAnsi="Arial" w:cs="Arial"/>
          <w:b/>
          <w:sz w:val="32"/>
          <w:szCs w:val="32"/>
        </w:rPr>
      </w:pPr>
    </w:p>
    <w:p w14:paraId="595ADE28" w14:textId="0E098737" w:rsidR="008522AF" w:rsidRDefault="008522AF" w:rsidP="003A7365">
      <w:pPr>
        <w:jc w:val="center"/>
        <w:rPr>
          <w:rFonts w:ascii="Arial" w:hAnsi="Arial" w:cs="Arial"/>
          <w:b/>
          <w:sz w:val="32"/>
          <w:szCs w:val="32"/>
        </w:rPr>
      </w:pPr>
    </w:p>
    <w:p w14:paraId="1E9504ED" w14:textId="55EAB790" w:rsidR="008522AF" w:rsidRDefault="008522AF" w:rsidP="003A7365">
      <w:pPr>
        <w:jc w:val="center"/>
        <w:rPr>
          <w:rFonts w:ascii="Arial" w:hAnsi="Arial" w:cs="Arial"/>
          <w:b/>
          <w:sz w:val="32"/>
          <w:szCs w:val="32"/>
        </w:rPr>
      </w:pPr>
    </w:p>
    <w:p w14:paraId="2890E362" w14:textId="596FF8CC" w:rsidR="008522AF" w:rsidRDefault="008522AF" w:rsidP="003A7365">
      <w:pPr>
        <w:jc w:val="center"/>
        <w:rPr>
          <w:rFonts w:ascii="Arial" w:hAnsi="Arial" w:cs="Arial"/>
          <w:b/>
          <w:sz w:val="32"/>
          <w:szCs w:val="32"/>
        </w:rPr>
      </w:pPr>
    </w:p>
    <w:p w14:paraId="37A88DEA" w14:textId="585921BF" w:rsidR="008522AF" w:rsidRDefault="008522AF" w:rsidP="003A7365">
      <w:pPr>
        <w:jc w:val="center"/>
        <w:rPr>
          <w:rFonts w:ascii="Arial" w:hAnsi="Arial" w:cs="Arial"/>
          <w:b/>
          <w:sz w:val="32"/>
          <w:szCs w:val="32"/>
        </w:rPr>
      </w:pPr>
    </w:p>
    <w:p w14:paraId="2F4A5B84" w14:textId="399CDBA8" w:rsidR="001F5D43" w:rsidRPr="006C357D" w:rsidRDefault="008522AF" w:rsidP="0062306E">
      <w:pPr>
        <w:jc w:val="center"/>
        <w:rPr>
          <w:rFonts w:cstheme="minorHAnsi"/>
          <w:b/>
          <w:sz w:val="72"/>
          <w:szCs w:val="72"/>
        </w:rPr>
      </w:pPr>
      <w:bookmarkStart w:id="0" w:name="_Hlk60687971"/>
      <w:r w:rsidRPr="006C357D">
        <w:rPr>
          <w:rFonts w:cstheme="minorHAnsi"/>
          <w:b/>
          <w:sz w:val="72"/>
          <w:szCs w:val="72"/>
        </w:rPr>
        <w:t>STFC</w:t>
      </w:r>
      <w:r w:rsidR="0062306E" w:rsidRPr="006C357D">
        <w:rPr>
          <w:rFonts w:cstheme="minorHAnsi"/>
          <w:b/>
          <w:sz w:val="72"/>
          <w:szCs w:val="72"/>
        </w:rPr>
        <w:t xml:space="preserve"> </w:t>
      </w:r>
      <w:r w:rsidR="008D22EC">
        <w:rPr>
          <w:rFonts w:cstheme="minorHAnsi"/>
          <w:b/>
          <w:sz w:val="72"/>
          <w:szCs w:val="72"/>
        </w:rPr>
        <w:t xml:space="preserve">Internal </w:t>
      </w:r>
      <w:r w:rsidR="0062306E" w:rsidRPr="006C357D">
        <w:rPr>
          <w:rFonts w:cstheme="minorHAnsi"/>
          <w:b/>
          <w:sz w:val="72"/>
          <w:szCs w:val="72"/>
        </w:rPr>
        <w:t xml:space="preserve">SHE </w:t>
      </w:r>
      <w:r w:rsidR="008D22EC">
        <w:rPr>
          <w:rFonts w:cstheme="minorHAnsi"/>
          <w:b/>
          <w:sz w:val="72"/>
          <w:szCs w:val="72"/>
        </w:rPr>
        <w:t>Compliance Lead Audit</w:t>
      </w:r>
      <w:r w:rsidR="0007359B">
        <w:rPr>
          <w:rFonts w:cstheme="minorHAnsi"/>
          <w:b/>
          <w:sz w:val="72"/>
          <w:szCs w:val="72"/>
        </w:rPr>
        <w:t>or</w:t>
      </w:r>
      <w:r w:rsidR="0062306E" w:rsidRPr="006C357D">
        <w:rPr>
          <w:rFonts w:cstheme="minorHAnsi"/>
          <w:b/>
          <w:sz w:val="72"/>
          <w:szCs w:val="72"/>
        </w:rPr>
        <w:t xml:space="preserve"> Course </w:t>
      </w:r>
      <w:bookmarkEnd w:id="0"/>
      <w:r w:rsidR="001F5D43" w:rsidRPr="006C357D">
        <w:rPr>
          <w:rFonts w:cstheme="minorHAnsi"/>
          <w:b/>
          <w:sz w:val="72"/>
          <w:szCs w:val="72"/>
        </w:rPr>
        <w:t>Workbook</w:t>
      </w:r>
    </w:p>
    <w:p w14:paraId="6E70911F" w14:textId="317CC7F7" w:rsidR="008522AF" w:rsidRPr="006C357D" w:rsidRDefault="001F5D43" w:rsidP="003A7365">
      <w:pPr>
        <w:jc w:val="center"/>
        <w:rPr>
          <w:rFonts w:cstheme="minorHAnsi"/>
          <w:b/>
          <w:sz w:val="32"/>
          <w:szCs w:val="32"/>
        </w:rPr>
      </w:pPr>
      <w:r w:rsidRPr="006C357D">
        <w:rPr>
          <w:rFonts w:cstheme="minorHAnsi"/>
          <w:b/>
          <w:sz w:val="32"/>
          <w:szCs w:val="32"/>
        </w:rPr>
        <w:t>Note: This document contains the exercises to be use as part of the above course.</w:t>
      </w:r>
    </w:p>
    <w:p w14:paraId="0F6EB13D" w14:textId="24923379" w:rsidR="008522AF" w:rsidRPr="006C357D" w:rsidRDefault="008522AF" w:rsidP="003A7365">
      <w:pPr>
        <w:jc w:val="center"/>
        <w:rPr>
          <w:rFonts w:cstheme="minorHAnsi"/>
          <w:b/>
          <w:sz w:val="32"/>
          <w:szCs w:val="32"/>
        </w:rPr>
      </w:pPr>
    </w:p>
    <w:p w14:paraId="100C1DC4" w14:textId="113AF605" w:rsidR="008522AF" w:rsidRPr="006C357D" w:rsidRDefault="008522AF" w:rsidP="003A7365">
      <w:pPr>
        <w:jc w:val="center"/>
        <w:rPr>
          <w:rFonts w:cstheme="minorHAnsi"/>
          <w:b/>
          <w:sz w:val="32"/>
          <w:szCs w:val="32"/>
        </w:rPr>
      </w:pPr>
    </w:p>
    <w:p w14:paraId="1DFCE6E0" w14:textId="0A31D6AD" w:rsidR="007C1E27" w:rsidRPr="006C357D" w:rsidRDefault="007C1E27" w:rsidP="003A7365">
      <w:pPr>
        <w:jc w:val="center"/>
        <w:rPr>
          <w:rFonts w:cstheme="minorHAnsi"/>
          <w:b/>
          <w:sz w:val="32"/>
          <w:szCs w:val="32"/>
        </w:rPr>
      </w:pPr>
    </w:p>
    <w:p w14:paraId="35056046" w14:textId="2A4B2477" w:rsidR="007C1E27" w:rsidRPr="006C357D" w:rsidRDefault="007C1E27" w:rsidP="003A7365">
      <w:pPr>
        <w:jc w:val="center"/>
        <w:rPr>
          <w:rFonts w:cstheme="minorHAnsi"/>
          <w:b/>
          <w:sz w:val="32"/>
          <w:szCs w:val="32"/>
        </w:rPr>
      </w:pPr>
    </w:p>
    <w:p w14:paraId="1FC2A434" w14:textId="77777777" w:rsidR="007C1E27" w:rsidRPr="006C357D" w:rsidRDefault="007C1E27" w:rsidP="003A7365">
      <w:pPr>
        <w:jc w:val="center"/>
        <w:rPr>
          <w:rFonts w:cstheme="minorHAnsi"/>
          <w:b/>
          <w:sz w:val="32"/>
          <w:szCs w:val="32"/>
        </w:rPr>
      </w:pPr>
    </w:p>
    <w:p w14:paraId="66A82CA3" w14:textId="2F8AD2D9" w:rsidR="008522AF" w:rsidRPr="006C357D" w:rsidRDefault="008522AF" w:rsidP="003A7365">
      <w:pPr>
        <w:jc w:val="center"/>
        <w:rPr>
          <w:rFonts w:cstheme="minorHAnsi"/>
          <w:b/>
          <w:sz w:val="32"/>
          <w:szCs w:val="32"/>
        </w:rPr>
      </w:pPr>
      <w:r w:rsidRPr="006C357D">
        <w:rPr>
          <w:rFonts w:cstheme="minorHAnsi"/>
          <w:b/>
          <w:sz w:val="32"/>
          <w:szCs w:val="32"/>
        </w:rPr>
        <w:t>Name _____________________________</w:t>
      </w:r>
    </w:p>
    <w:p w14:paraId="54715362" w14:textId="1A98AAC0" w:rsidR="008522AF" w:rsidRDefault="008522AF" w:rsidP="003A7365">
      <w:pPr>
        <w:jc w:val="center"/>
        <w:rPr>
          <w:rFonts w:ascii="Arial" w:hAnsi="Arial" w:cs="Arial"/>
          <w:b/>
          <w:sz w:val="32"/>
          <w:szCs w:val="32"/>
        </w:rPr>
      </w:pPr>
    </w:p>
    <w:p w14:paraId="7F3AF321" w14:textId="77777777" w:rsidR="00AD5156" w:rsidRDefault="00A14286">
      <w:pPr>
        <w:rPr>
          <w:rFonts w:ascii="Arial" w:hAnsi="Arial" w:cs="Arial"/>
          <w:b/>
          <w:sz w:val="32"/>
          <w:szCs w:val="32"/>
        </w:rPr>
        <w:sectPr w:rsidR="00AD5156" w:rsidSect="00AD5156">
          <w:footerReference w:type="default" r:id="rId10"/>
          <w:pgSz w:w="11906" w:h="16838"/>
          <w:pgMar w:top="1440" w:right="1440" w:bottom="1440" w:left="1440" w:header="708" w:footer="708" w:gutter="0"/>
          <w:pgNumType w:start="1"/>
          <w:cols w:space="708"/>
          <w:docGrid w:linePitch="360"/>
        </w:sectPr>
      </w:pPr>
      <w:r>
        <w:rPr>
          <w:rFonts w:ascii="Arial" w:hAnsi="Arial" w:cs="Arial"/>
          <w:b/>
          <w:sz w:val="32"/>
          <w:szCs w:val="32"/>
        </w:rPr>
        <w:br w:type="page"/>
      </w:r>
    </w:p>
    <w:p w14:paraId="6DDB3A8D" w14:textId="76F71058" w:rsidR="00A14286" w:rsidRDefault="00A14286">
      <w:pPr>
        <w:rPr>
          <w:rFonts w:ascii="Arial" w:hAnsi="Arial" w:cs="Arial"/>
          <w:b/>
          <w:sz w:val="32"/>
          <w:szCs w:val="32"/>
        </w:rPr>
      </w:pPr>
    </w:p>
    <w:p w14:paraId="020E87E7" w14:textId="3D6CF1BB" w:rsidR="008D22EC" w:rsidRDefault="008D22EC" w:rsidP="005B2DD9">
      <w:pPr>
        <w:jc w:val="center"/>
        <w:rPr>
          <w:rFonts w:cstheme="minorHAnsi"/>
          <w:b/>
          <w:sz w:val="32"/>
          <w:szCs w:val="32"/>
        </w:rPr>
      </w:pPr>
      <w:r w:rsidRPr="008D22EC">
        <w:rPr>
          <w:rFonts w:cstheme="minorHAnsi"/>
          <w:b/>
          <w:sz w:val="32"/>
          <w:szCs w:val="32"/>
        </w:rPr>
        <w:t>STFC Internal SHE Compliance Lead Audit</w:t>
      </w:r>
      <w:r w:rsidR="0007359B">
        <w:rPr>
          <w:rFonts w:cstheme="minorHAnsi"/>
          <w:b/>
          <w:sz w:val="32"/>
          <w:szCs w:val="32"/>
        </w:rPr>
        <w:t>or</w:t>
      </w:r>
      <w:r w:rsidRPr="008D22EC">
        <w:rPr>
          <w:rFonts w:cstheme="minorHAnsi"/>
          <w:b/>
          <w:sz w:val="32"/>
          <w:szCs w:val="32"/>
        </w:rPr>
        <w:t xml:space="preserve"> Course </w:t>
      </w:r>
    </w:p>
    <w:p w14:paraId="22DBC0FC" w14:textId="10B04884" w:rsidR="005B2DD9" w:rsidRPr="005B2DD9" w:rsidRDefault="001117F0" w:rsidP="005B2DD9">
      <w:pPr>
        <w:jc w:val="center"/>
        <w:rPr>
          <w:rFonts w:cstheme="minorHAnsi"/>
          <w:b/>
          <w:sz w:val="32"/>
          <w:szCs w:val="32"/>
        </w:rPr>
      </w:pPr>
      <w:r w:rsidRPr="009F7E6F">
        <w:rPr>
          <w:rFonts w:cstheme="minorHAnsi"/>
          <w:b/>
          <w:sz w:val="32"/>
          <w:szCs w:val="32"/>
        </w:rPr>
        <w:t>Outline programme</w:t>
      </w:r>
    </w:p>
    <w:p w14:paraId="50E03EAA" w14:textId="77777777" w:rsidR="001117F0" w:rsidRPr="00C554C5" w:rsidRDefault="001117F0" w:rsidP="001117F0">
      <w:pPr>
        <w:jc w:val="center"/>
        <w:rPr>
          <w:rFonts w:cstheme="minorHAnsi"/>
          <w:b/>
          <w:sz w:val="28"/>
          <w:szCs w:val="28"/>
        </w:rPr>
      </w:pPr>
      <w:r w:rsidRPr="00C554C5">
        <w:rPr>
          <w:rFonts w:cstheme="minorHAnsi"/>
          <w:b/>
          <w:sz w:val="28"/>
          <w:szCs w:val="28"/>
        </w:rPr>
        <w:t>** Please note timings are approximate and will be adjusted to suit progress through the course material **</w:t>
      </w:r>
    </w:p>
    <w:p w14:paraId="7E2E2EB8" w14:textId="77777777" w:rsidR="0062306E" w:rsidRPr="00C554C5" w:rsidRDefault="0062306E" w:rsidP="0062306E">
      <w:pPr>
        <w:rPr>
          <w:rFonts w:cstheme="minorHAnsi"/>
        </w:rPr>
      </w:pPr>
    </w:p>
    <w:tbl>
      <w:tblPr>
        <w:tblW w:w="9348" w:type="dxa"/>
        <w:tblCellMar>
          <w:left w:w="0" w:type="dxa"/>
          <w:right w:w="0" w:type="dxa"/>
        </w:tblCellMar>
        <w:tblLook w:val="0600" w:firstRow="0" w:lastRow="0" w:firstColumn="0" w:lastColumn="0" w:noHBand="1" w:noVBand="1"/>
      </w:tblPr>
      <w:tblGrid>
        <w:gridCol w:w="2119"/>
        <w:gridCol w:w="7229"/>
      </w:tblGrid>
      <w:tr w:rsidR="0062306E" w:rsidRPr="00C554C5" w14:paraId="007E1542"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CC339E9" w14:textId="2C4FABA8" w:rsidR="0062306E" w:rsidRPr="00C554C5" w:rsidRDefault="0062306E" w:rsidP="00FC2881">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09:00 to 09:</w:t>
            </w:r>
            <w:r w:rsidR="00293595">
              <w:rPr>
                <w:rFonts w:eastAsia="ヒラギノ角ゴ Pro W3" w:cstheme="minorHAnsi"/>
                <w:color w:val="000000" w:themeColor="dark1"/>
                <w:kern w:val="24"/>
                <w:sz w:val="28"/>
                <w:szCs w:val="28"/>
                <w:lang w:eastAsia="en-GB"/>
              </w:rPr>
              <w:t>10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78917D3A" w14:textId="348AD89B" w:rsidR="0062306E" w:rsidRPr="00C554C5" w:rsidRDefault="00293595" w:rsidP="00FC2881">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Introduction and programme</w:t>
            </w:r>
          </w:p>
        </w:tc>
      </w:tr>
      <w:tr w:rsidR="00293595" w:rsidRPr="00C554C5" w14:paraId="64621B6A"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1C1A003A" w14:textId="77B3A7A8" w:rsidR="00293595" w:rsidRPr="00C554C5" w:rsidRDefault="00293595" w:rsidP="00293595">
            <w:pPr>
              <w:spacing w:after="0" w:line="360" w:lineRule="auto"/>
              <w:rPr>
                <w:rFonts w:eastAsia="ヒラギノ角ゴ Pro W3" w:cstheme="minorHAnsi"/>
                <w:color w:val="000000" w:themeColor="dark1"/>
                <w:kern w:val="24"/>
                <w:sz w:val="28"/>
                <w:szCs w:val="28"/>
                <w:lang w:eastAsia="en-GB"/>
              </w:rPr>
            </w:pPr>
            <w:r w:rsidRPr="00C554C5">
              <w:rPr>
                <w:rFonts w:eastAsia="ヒラギノ角ゴ Pro W3" w:cstheme="minorHAnsi"/>
                <w:color w:val="000000" w:themeColor="dark1"/>
                <w:kern w:val="24"/>
                <w:sz w:val="28"/>
                <w:szCs w:val="28"/>
                <w:lang w:eastAsia="en-GB"/>
              </w:rPr>
              <w:t>09:</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0 to 09:</w:t>
            </w:r>
            <w:r>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C877A0D" w14:textId="52F7E9A4" w:rsidR="00293595" w:rsidRPr="008D22EC" w:rsidRDefault="00293595" w:rsidP="00293595">
            <w:pPr>
              <w:spacing w:after="0" w:line="360" w:lineRule="auto"/>
              <w:rPr>
                <w:rFonts w:eastAsia="ヒラギノ角ゴ Pro W3" w:cstheme="minorHAnsi"/>
                <w:color w:val="000000" w:themeColor="dark1"/>
                <w:kern w:val="24"/>
                <w:sz w:val="28"/>
                <w:szCs w:val="28"/>
                <w:lang w:eastAsia="en-GB"/>
              </w:rPr>
            </w:pPr>
            <w:r w:rsidRPr="008D22EC">
              <w:rPr>
                <w:rFonts w:eastAsia="ヒラギノ角ゴ Pro W3" w:cstheme="minorHAnsi"/>
                <w:color w:val="000000" w:themeColor="dark1"/>
                <w:kern w:val="24"/>
                <w:sz w:val="28"/>
                <w:szCs w:val="28"/>
                <w:lang w:eastAsia="en-GB"/>
              </w:rPr>
              <w:t>Purpose of the audit report</w:t>
            </w:r>
          </w:p>
        </w:tc>
      </w:tr>
      <w:tr w:rsidR="00293595" w:rsidRPr="00C554C5" w14:paraId="6FE37CE1"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00229C5" w14:textId="7F196B9B" w:rsidR="00293595" w:rsidRPr="00C554C5" w:rsidRDefault="00293595" w:rsidP="00293595">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0</w:t>
            </w:r>
            <w:r w:rsidRPr="00C554C5">
              <w:rPr>
                <w:rFonts w:eastAsia="ヒラギノ角ゴ Pro W3" w:cstheme="minorHAnsi"/>
                <w:color w:val="000000" w:themeColor="dark1"/>
                <w:kern w:val="24"/>
                <w:sz w:val="28"/>
                <w:szCs w:val="28"/>
                <w:lang w:eastAsia="en-GB"/>
              </w:rPr>
              <w:t>9:</w:t>
            </w:r>
            <w:r>
              <w:rPr>
                <w:rFonts w:eastAsia="ヒラギノ角ゴ Pro W3" w:cstheme="minorHAnsi"/>
                <w:color w:val="000000" w:themeColor="dark1"/>
                <w:kern w:val="24"/>
                <w:sz w:val="28"/>
                <w:szCs w:val="28"/>
                <w:lang w:eastAsia="en-GB"/>
              </w:rPr>
              <w:t>3</w:t>
            </w:r>
            <w:r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09</w:t>
            </w:r>
            <w:r w:rsidRPr="00C554C5">
              <w:rPr>
                <w:rFonts w:eastAsia="ヒラギノ角ゴ Pro W3" w:cstheme="minorHAnsi"/>
                <w:color w:val="000000" w:themeColor="dark1"/>
                <w:kern w:val="24"/>
                <w:sz w:val="28"/>
                <w:szCs w:val="28"/>
                <w:lang w:eastAsia="en-GB"/>
              </w:rPr>
              <w:t>:</w:t>
            </w:r>
            <w:r>
              <w:rPr>
                <w:rFonts w:eastAsia="ヒラギノ角ゴ Pro W3" w:cstheme="minorHAnsi"/>
                <w:color w:val="000000" w:themeColor="dark1"/>
                <w:kern w:val="24"/>
                <w:sz w:val="28"/>
                <w:szCs w:val="28"/>
                <w:lang w:eastAsia="en-GB"/>
              </w:rPr>
              <w:t>5</w:t>
            </w:r>
            <w:r w:rsidRPr="00C554C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6E092529" w14:textId="3B034B34" w:rsidR="00293595" w:rsidRPr="00C554C5" w:rsidRDefault="00293595" w:rsidP="00293595">
            <w:pPr>
              <w:spacing w:after="0" w:line="360" w:lineRule="auto"/>
              <w:rPr>
                <w:rFonts w:eastAsia="Times New Roman" w:cstheme="minorHAnsi"/>
                <w:sz w:val="28"/>
                <w:szCs w:val="28"/>
                <w:lang w:eastAsia="en-GB"/>
              </w:rPr>
            </w:pPr>
            <w:r w:rsidRPr="008D22EC">
              <w:rPr>
                <w:rFonts w:eastAsia="ヒラギノ角ゴ Pro W3" w:cstheme="minorHAnsi"/>
                <w:color w:val="000000" w:themeColor="dark1"/>
                <w:kern w:val="24"/>
                <w:sz w:val="28"/>
                <w:szCs w:val="28"/>
                <w:lang w:eastAsia="en-GB"/>
              </w:rPr>
              <w:t>Format of the audit report</w:t>
            </w:r>
          </w:p>
        </w:tc>
      </w:tr>
      <w:tr w:rsidR="004F7D52" w:rsidRPr="00C554C5" w14:paraId="07126A25"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13F46FA7" w14:textId="5B39CCA9" w:rsidR="004F7D52" w:rsidRDefault="004F7D52"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09:50 to 10:10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236C269F" w14:textId="063BB5E4" w:rsidR="004F7D52" w:rsidRPr="008D22EC" w:rsidRDefault="005978F4"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Before you start - h</w:t>
            </w:r>
            <w:r w:rsidR="004F7D52">
              <w:rPr>
                <w:rFonts w:eastAsia="ヒラギノ角ゴ Pro W3" w:cstheme="minorHAnsi"/>
                <w:color w:val="000000" w:themeColor="dark1"/>
                <w:kern w:val="24"/>
                <w:sz w:val="28"/>
                <w:szCs w:val="28"/>
                <w:lang w:eastAsia="en-GB"/>
              </w:rPr>
              <w:t>as fieldwork finished?</w:t>
            </w:r>
          </w:p>
        </w:tc>
      </w:tr>
      <w:tr w:rsidR="00293595" w:rsidRPr="00C554C5" w14:paraId="30B0B58C"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53AB5B5" w14:textId="0DB4B5B9" w:rsidR="00293595" w:rsidRPr="00C554C5" w:rsidRDefault="004F7D52" w:rsidP="00293595">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10:1</w:t>
            </w:r>
            <w:r w:rsidR="00293595" w:rsidRPr="00C554C5">
              <w:rPr>
                <w:rFonts w:eastAsia="ヒラギノ角ゴ Pro W3" w:cstheme="minorHAnsi"/>
                <w:color w:val="000000" w:themeColor="dark1"/>
                <w:kern w:val="24"/>
                <w:sz w:val="28"/>
                <w:szCs w:val="28"/>
                <w:lang w:eastAsia="en-GB"/>
              </w:rPr>
              <w:t xml:space="preserve">0 to </w:t>
            </w:r>
            <w:r>
              <w:rPr>
                <w:rFonts w:eastAsia="ヒラギノ角ゴ Pro W3" w:cstheme="minorHAnsi"/>
                <w:color w:val="000000" w:themeColor="dark1"/>
                <w:kern w:val="24"/>
                <w:sz w:val="28"/>
                <w:szCs w:val="28"/>
                <w:lang w:eastAsia="en-GB"/>
              </w:rPr>
              <w:t>10:4</w:t>
            </w:r>
            <w:r w:rsidR="0029359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20AD3AAD" w14:textId="27BDB9BA" w:rsidR="00293595" w:rsidRPr="008D22EC" w:rsidRDefault="00293595" w:rsidP="00293595">
            <w:pPr>
              <w:spacing w:after="0" w:line="360" w:lineRule="auto"/>
              <w:rPr>
                <w:rFonts w:eastAsia="Times New Roman" w:cstheme="minorHAnsi"/>
                <w:sz w:val="28"/>
                <w:szCs w:val="28"/>
                <w:lang w:eastAsia="en-GB"/>
              </w:rPr>
            </w:pPr>
            <w:r w:rsidRPr="008D22EC">
              <w:rPr>
                <w:rFonts w:eastAsia="ヒラギノ角ゴ Pro W3" w:cstheme="minorHAnsi"/>
                <w:color w:val="000000" w:themeColor="dark1"/>
                <w:kern w:val="24"/>
                <w:sz w:val="28"/>
                <w:szCs w:val="28"/>
                <w:lang w:eastAsia="en-GB"/>
              </w:rPr>
              <w:t>Converting evidence to narrative</w:t>
            </w:r>
          </w:p>
        </w:tc>
      </w:tr>
      <w:tr w:rsidR="004F7D52" w:rsidRPr="00C554C5" w14:paraId="2B75ECF5"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B6E18F1" w14:textId="4430D115" w:rsidR="004F7D52" w:rsidRDefault="004F7D52"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10:40 to 11:00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9BFBB01" w14:textId="4CA9C0F2" w:rsidR="004F7D52" w:rsidRPr="00293595" w:rsidRDefault="004F7D52"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Break</w:t>
            </w:r>
          </w:p>
        </w:tc>
      </w:tr>
      <w:tr w:rsidR="00293595" w:rsidRPr="00C554C5" w14:paraId="412C07F1"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06318644" w14:textId="7BD75350" w:rsidR="00293595" w:rsidRPr="00C554C5" w:rsidRDefault="004F7D52" w:rsidP="00293595">
            <w:pPr>
              <w:spacing w:after="0" w:line="360" w:lineRule="auto"/>
              <w:rPr>
                <w:rFonts w:eastAsia="Times New Roman" w:cstheme="minorHAnsi"/>
                <w:sz w:val="28"/>
                <w:szCs w:val="28"/>
                <w:lang w:eastAsia="en-GB"/>
              </w:rPr>
            </w:pPr>
            <w:r>
              <w:rPr>
                <w:rFonts w:eastAsia="ヒラギノ角ゴ Pro W3" w:cstheme="minorHAnsi"/>
                <w:color w:val="000000" w:themeColor="dark1"/>
                <w:kern w:val="24"/>
                <w:sz w:val="28"/>
                <w:szCs w:val="28"/>
                <w:lang w:eastAsia="en-GB"/>
              </w:rPr>
              <w:t>11:0</w:t>
            </w:r>
            <w:r w:rsidR="00293595">
              <w:rPr>
                <w:rFonts w:eastAsia="ヒラギノ角ゴ Pro W3" w:cstheme="minorHAnsi"/>
                <w:color w:val="000000" w:themeColor="dark1"/>
                <w:kern w:val="24"/>
                <w:sz w:val="28"/>
                <w:szCs w:val="28"/>
                <w:lang w:eastAsia="en-GB"/>
              </w:rPr>
              <w:t>0</w:t>
            </w:r>
            <w:r w:rsidR="00293595" w:rsidRPr="00C554C5">
              <w:rPr>
                <w:rFonts w:eastAsia="ヒラギノ角ゴ Pro W3" w:cstheme="minorHAnsi"/>
                <w:color w:val="000000" w:themeColor="dark1"/>
                <w:kern w:val="24"/>
                <w:sz w:val="28"/>
                <w:szCs w:val="28"/>
                <w:lang w:eastAsia="en-GB"/>
              </w:rPr>
              <w:t xml:space="preserve"> to 1</w:t>
            </w:r>
            <w:r>
              <w:rPr>
                <w:rFonts w:eastAsia="ヒラギノ角ゴ Pro W3" w:cstheme="minorHAnsi"/>
                <w:color w:val="000000" w:themeColor="dark1"/>
                <w:kern w:val="24"/>
                <w:sz w:val="28"/>
                <w:szCs w:val="28"/>
                <w:lang w:eastAsia="en-GB"/>
              </w:rPr>
              <w:t>1:3</w:t>
            </w:r>
            <w:r w:rsidR="00293595">
              <w:rPr>
                <w:rFonts w:eastAsia="ヒラギノ角ゴ Pro W3" w:cstheme="minorHAnsi"/>
                <w:color w:val="000000" w:themeColor="dark1"/>
                <w:kern w:val="24"/>
                <w:sz w:val="28"/>
                <w:szCs w:val="28"/>
                <w:lang w:eastAsia="en-GB"/>
              </w:rPr>
              <w:t>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34F8A057" w14:textId="4DA48973" w:rsidR="00293595" w:rsidRPr="00C554C5" w:rsidRDefault="00293595" w:rsidP="00293595">
            <w:pPr>
              <w:spacing w:after="0" w:line="360" w:lineRule="auto"/>
              <w:rPr>
                <w:rFonts w:eastAsia="Times New Roman" w:cstheme="minorHAnsi"/>
                <w:sz w:val="28"/>
                <w:szCs w:val="28"/>
                <w:lang w:eastAsia="en-GB"/>
              </w:rPr>
            </w:pPr>
            <w:r w:rsidRPr="00293595">
              <w:rPr>
                <w:rFonts w:eastAsia="ヒラギノ角ゴ Pro W3" w:cstheme="minorHAnsi"/>
                <w:color w:val="000000" w:themeColor="dark1"/>
                <w:kern w:val="24"/>
                <w:sz w:val="28"/>
                <w:szCs w:val="28"/>
                <w:lang w:eastAsia="en-GB"/>
              </w:rPr>
              <w:t>Converting narrative to actions</w:t>
            </w:r>
          </w:p>
        </w:tc>
      </w:tr>
      <w:tr w:rsidR="00293595" w:rsidRPr="00C554C5" w14:paraId="359BB515"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705E797" w14:textId="59DF208E" w:rsidR="00293595" w:rsidRPr="00C554C5" w:rsidRDefault="00293595" w:rsidP="00293595">
            <w:pPr>
              <w:spacing w:after="0" w:line="360" w:lineRule="auto"/>
              <w:rPr>
                <w:rFonts w:eastAsia="Times New Roman" w:cstheme="minorHAnsi"/>
                <w:sz w:val="28"/>
                <w:szCs w:val="28"/>
                <w:lang w:eastAsia="en-GB"/>
              </w:rPr>
            </w:pPr>
            <w:r w:rsidRPr="00C554C5">
              <w:rPr>
                <w:rFonts w:eastAsia="ヒラギノ角ゴ Pro W3" w:cstheme="minorHAnsi"/>
                <w:color w:val="000000" w:themeColor="dark1"/>
                <w:kern w:val="24"/>
                <w:sz w:val="28"/>
                <w:szCs w:val="28"/>
                <w:lang w:eastAsia="en-GB"/>
              </w:rPr>
              <w:t>1</w:t>
            </w:r>
            <w:r>
              <w:rPr>
                <w:rFonts w:eastAsia="ヒラギノ角ゴ Pro W3" w:cstheme="minorHAnsi"/>
                <w:color w:val="000000" w:themeColor="dark1"/>
                <w:kern w:val="24"/>
                <w:sz w:val="28"/>
                <w:szCs w:val="28"/>
                <w:lang w:eastAsia="en-GB"/>
              </w:rPr>
              <w:t>1</w:t>
            </w:r>
            <w:r w:rsidRPr="00C554C5">
              <w:rPr>
                <w:rFonts w:eastAsia="ヒラギノ角ゴ Pro W3" w:cstheme="minorHAnsi"/>
                <w:color w:val="000000" w:themeColor="dark1"/>
                <w:kern w:val="24"/>
                <w:sz w:val="28"/>
                <w:szCs w:val="28"/>
                <w:lang w:eastAsia="en-GB"/>
              </w:rPr>
              <w:t>:</w:t>
            </w:r>
            <w:r w:rsidR="004F7D52">
              <w:rPr>
                <w:rFonts w:eastAsia="ヒラギノ角ゴ Pro W3" w:cstheme="minorHAnsi"/>
                <w:color w:val="000000" w:themeColor="dark1"/>
                <w:kern w:val="24"/>
                <w:sz w:val="28"/>
                <w:szCs w:val="28"/>
                <w:lang w:eastAsia="en-GB"/>
              </w:rPr>
              <w:t>30 to 12:00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hideMark/>
          </w:tcPr>
          <w:p w14:paraId="489274E8" w14:textId="13F1C0A6" w:rsidR="00293595" w:rsidRPr="00C554C5" w:rsidRDefault="00293595" w:rsidP="00293595">
            <w:pPr>
              <w:spacing w:after="0" w:line="360" w:lineRule="auto"/>
              <w:rPr>
                <w:rFonts w:eastAsia="Times New Roman" w:cstheme="minorHAnsi"/>
                <w:sz w:val="28"/>
                <w:szCs w:val="28"/>
                <w:lang w:eastAsia="en-GB"/>
              </w:rPr>
            </w:pPr>
            <w:r w:rsidRPr="00293595">
              <w:rPr>
                <w:rFonts w:eastAsia="ヒラギノ角ゴ Pro W3" w:cstheme="minorHAnsi"/>
                <w:color w:val="000000" w:themeColor="dark1"/>
                <w:kern w:val="24"/>
                <w:sz w:val="28"/>
                <w:szCs w:val="28"/>
                <w:lang w:eastAsia="en-GB"/>
              </w:rPr>
              <w:t>Rating actions</w:t>
            </w:r>
          </w:p>
        </w:tc>
      </w:tr>
      <w:tr w:rsidR="00293595" w:rsidRPr="00C554C5" w14:paraId="022DFFFB"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58C06694" w14:textId="695FD1AE" w:rsidR="00293595" w:rsidRPr="00C554C5" w:rsidRDefault="004F7D52"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12:00</w:t>
            </w:r>
            <w:r w:rsidR="00293595">
              <w:rPr>
                <w:rFonts w:eastAsia="ヒラギノ角ゴ Pro W3" w:cstheme="minorHAnsi"/>
                <w:color w:val="000000" w:themeColor="dark1"/>
                <w:kern w:val="24"/>
                <w:sz w:val="28"/>
                <w:szCs w:val="28"/>
                <w:lang w:eastAsia="en-GB"/>
              </w:rPr>
              <w:t xml:space="preserve"> to </w:t>
            </w:r>
            <w:r w:rsidR="00BF2468">
              <w:rPr>
                <w:rFonts w:eastAsia="ヒラギノ角ゴ Pro W3" w:cstheme="minorHAnsi"/>
                <w:color w:val="000000" w:themeColor="dark1"/>
                <w:kern w:val="24"/>
                <w:sz w:val="28"/>
                <w:szCs w:val="28"/>
                <w:lang w:eastAsia="en-GB"/>
              </w:rPr>
              <w:t>12:25</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682C2FAD" w14:textId="3C78610B" w:rsidR="00293595" w:rsidRPr="00293595" w:rsidRDefault="00293595" w:rsidP="00293595">
            <w:pPr>
              <w:spacing w:after="0" w:line="360" w:lineRule="auto"/>
              <w:rPr>
                <w:rFonts w:eastAsia="ヒラギノ角ゴ Pro W3" w:cstheme="minorHAnsi"/>
                <w:color w:val="000000" w:themeColor="dark1"/>
                <w:kern w:val="24"/>
                <w:sz w:val="28"/>
                <w:szCs w:val="28"/>
                <w:lang w:eastAsia="en-GB"/>
              </w:rPr>
            </w:pPr>
            <w:r w:rsidRPr="00293595">
              <w:rPr>
                <w:rFonts w:eastAsia="ヒラギノ角ゴ Pro W3" w:cstheme="minorHAnsi"/>
                <w:color w:val="000000" w:themeColor="dark1"/>
                <w:kern w:val="24"/>
                <w:sz w:val="28"/>
                <w:szCs w:val="28"/>
                <w:lang w:eastAsia="en-GB"/>
              </w:rPr>
              <w:t>Determining overall audit rating</w:t>
            </w:r>
          </w:p>
        </w:tc>
      </w:tr>
      <w:tr w:rsidR="00293595" w:rsidRPr="00C554C5" w14:paraId="28CFAC39" w14:textId="77777777" w:rsidTr="00BF2468">
        <w:trPr>
          <w:trHeight w:val="737"/>
        </w:trPr>
        <w:tc>
          <w:tcPr>
            <w:tcW w:w="211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4072D55A" w14:textId="37753407" w:rsidR="00293595" w:rsidRPr="00C554C5" w:rsidRDefault="00BF2468" w:rsidP="00293595">
            <w:pPr>
              <w:spacing w:after="0" w:line="360" w:lineRule="auto"/>
              <w:rPr>
                <w:rFonts w:eastAsia="ヒラギノ角ゴ Pro W3" w:cstheme="minorHAnsi"/>
                <w:color w:val="000000" w:themeColor="dark1"/>
                <w:kern w:val="24"/>
                <w:sz w:val="28"/>
                <w:szCs w:val="28"/>
                <w:lang w:eastAsia="en-GB"/>
              </w:rPr>
            </w:pPr>
            <w:r>
              <w:rPr>
                <w:rFonts w:eastAsia="ヒラギノ角ゴ Pro W3" w:cstheme="minorHAnsi"/>
                <w:color w:val="000000" w:themeColor="dark1"/>
                <w:kern w:val="24"/>
                <w:sz w:val="28"/>
                <w:szCs w:val="28"/>
                <w:lang w:eastAsia="en-GB"/>
              </w:rPr>
              <w:t>12:25 to 13:00</w:t>
            </w:r>
          </w:p>
        </w:tc>
        <w:tc>
          <w:tcPr>
            <w:tcW w:w="7229" w:type="dxa"/>
            <w:tcBorders>
              <w:top w:val="single" w:sz="6" w:space="0" w:color="B6DCDF"/>
              <w:left w:val="single" w:sz="6" w:space="0" w:color="B6DCDF"/>
              <w:bottom w:val="single" w:sz="6" w:space="0" w:color="B6DCDF"/>
              <w:right w:val="single" w:sz="6" w:space="0" w:color="B6DCDF"/>
            </w:tcBorders>
            <w:shd w:val="clear" w:color="auto" w:fill="auto"/>
            <w:tcMar>
              <w:top w:w="72" w:type="dxa"/>
              <w:left w:w="144" w:type="dxa"/>
              <w:bottom w:w="72" w:type="dxa"/>
              <w:right w:w="144" w:type="dxa"/>
            </w:tcMar>
            <w:vAlign w:val="center"/>
          </w:tcPr>
          <w:p w14:paraId="106FB717" w14:textId="0FE992A2" w:rsidR="00293595" w:rsidRPr="00293595" w:rsidRDefault="00293595" w:rsidP="00293595">
            <w:pPr>
              <w:spacing w:after="0" w:line="360" w:lineRule="auto"/>
              <w:rPr>
                <w:rFonts w:eastAsia="ヒラギノ角ゴ Pro W3" w:cstheme="minorHAnsi"/>
                <w:color w:val="000000" w:themeColor="dark1"/>
                <w:kern w:val="24"/>
                <w:sz w:val="28"/>
                <w:szCs w:val="28"/>
                <w:lang w:eastAsia="en-GB"/>
              </w:rPr>
            </w:pPr>
            <w:r w:rsidRPr="00293595">
              <w:rPr>
                <w:rFonts w:eastAsia="ヒラギノ角ゴ Pro W3" w:cstheme="minorHAnsi"/>
                <w:color w:val="000000" w:themeColor="dark1"/>
                <w:kern w:val="24"/>
                <w:sz w:val="28"/>
                <w:szCs w:val="28"/>
                <w:lang w:eastAsia="en-GB"/>
              </w:rPr>
              <w:t>Summary and questions.</w:t>
            </w:r>
          </w:p>
        </w:tc>
      </w:tr>
    </w:tbl>
    <w:p w14:paraId="317EC770" w14:textId="77777777" w:rsidR="0062306E" w:rsidRDefault="0062306E" w:rsidP="0062306E"/>
    <w:p w14:paraId="67B5E13C" w14:textId="77777777" w:rsidR="0062306E" w:rsidRDefault="0062306E" w:rsidP="0062306E"/>
    <w:p w14:paraId="478EBAED" w14:textId="77777777" w:rsidR="0062306E" w:rsidRDefault="0062306E" w:rsidP="0062306E">
      <w:r>
        <w:br w:type="page"/>
      </w:r>
    </w:p>
    <w:p w14:paraId="19A16477" w14:textId="702A0C16" w:rsidR="008B099D" w:rsidRDefault="008B099D" w:rsidP="008B099D">
      <w:pPr>
        <w:jc w:val="center"/>
        <w:rPr>
          <w:rFonts w:cstheme="minorHAnsi"/>
          <w:b/>
          <w:sz w:val="32"/>
          <w:szCs w:val="32"/>
        </w:rPr>
      </w:pPr>
      <w:r w:rsidRPr="008D22EC">
        <w:rPr>
          <w:rFonts w:cstheme="minorHAnsi"/>
          <w:b/>
          <w:sz w:val="32"/>
          <w:szCs w:val="32"/>
        </w:rPr>
        <w:lastRenderedPageBreak/>
        <w:t>STFC Internal SHE Compliance Lead Audit</w:t>
      </w:r>
      <w:r w:rsidR="0007359B">
        <w:rPr>
          <w:rFonts w:cstheme="minorHAnsi"/>
          <w:b/>
          <w:sz w:val="32"/>
          <w:szCs w:val="32"/>
        </w:rPr>
        <w:t>or</w:t>
      </w:r>
      <w:r w:rsidRPr="008D22EC">
        <w:rPr>
          <w:rFonts w:cstheme="minorHAnsi"/>
          <w:b/>
          <w:sz w:val="32"/>
          <w:szCs w:val="32"/>
        </w:rPr>
        <w:t xml:space="preserve"> Course </w:t>
      </w:r>
    </w:p>
    <w:p w14:paraId="198509C4" w14:textId="580EF4AC" w:rsidR="003A7365" w:rsidRPr="007C1E27" w:rsidRDefault="008522AF" w:rsidP="003A7365">
      <w:pPr>
        <w:jc w:val="center"/>
        <w:rPr>
          <w:rFonts w:cstheme="minorHAnsi"/>
          <w:b/>
          <w:sz w:val="32"/>
          <w:szCs w:val="32"/>
        </w:rPr>
      </w:pPr>
      <w:r w:rsidRPr="007C1E27">
        <w:rPr>
          <w:rFonts w:cstheme="minorHAnsi"/>
          <w:b/>
          <w:sz w:val="32"/>
          <w:szCs w:val="32"/>
        </w:rPr>
        <w:t xml:space="preserve">Personal </w:t>
      </w:r>
      <w:r w:rsidR="003A7365" w:rsidRPr="007C1E27">
        <w:rPr>
          <w:rFonts w:cstheme="minorHAnsi"/>
          <w:b/>
          <w:sz w:val="32"/>
          <w:szCs w:val="32"/>
        </w:rPr>
        <w:t xml:space="preserve">Action Log  </w:t>
      </w:r>
    </w:p>
    <w:tbl>
      <w:tblPr>
        <w:tblStyle w:val="TableGrid"/>
        <w:tblW w:w="9180" w:type="dxa"/>
        <w:tblLook w:val="04A0" w:firstRow="1" w:lastRow="0" w:firstColumn="1" w:lastColumn="0" w:noHBand="0" w:noVBand="1"/>
      </w:tblPr>
      <w:tblGrid>
        <w:gridCol w:w="1668"/>
        <w:gridCol w:w="3969"/>
        <w:gridCol w:w="3543"/>
      </w:tblGrid>
      <w:tr w:rsidR="003A7365" w:rsidRPr="007C1E27" w14:paraId="46D93B9D" w14:textId="77777777" w:rsidTr="003A7365">
        <w:tc>
          <w:tcPr>
            <w:tcW w:w="1668" w:type="dxa"/>
          </w:tcPr>
          <w:p w14:paraId="666C9374" w14:textId="77777777" w:rsidR="003A7365" w:rsidRPr="007C1E27" w:rsidRDefault="003A7365">
            <w:pPr>
              <w:rPr>
                <w:rFonts w:cstheme="minorHAnsi"/>
                <w:b/>
              </w:rPr>
            </w:pPr>
            <w:r w:rsidRPr="007C1E27">
              <w:rPr>
                <w:rFonts w:cstheme="minorHAnsi"/>
                <w:b/>
              </w:rPr>
              <w:t>Session Title</w:t>
            </w:r>
          </w:p>
        </w:tc>
        <w:tc>
          <w:tcPr>
            <w:tcW w:w="3969" w:type="dxa"/>
          </w:tcPr>
          <w:p w14:paraId="6E61B5B6" w14:textId="77777777" w:rsidR="003A7365" w:rsidRPr="007C1E27" w:rsidRDefault="003A7365">
            <w:pPr>
              <w:rPr>
                <w:rFonts w:cstheme="minorHAnsi"/>
                <w:b/>
              </w:rPr>
            </w:pPr>
            <w:r w:rsidRPr="007C1E27">
              <w:rPr>
                <w:rFonts w:cstheme="minorHAnsi"/>
                <w:b/>
              </w:rPr>
              <w:t>Action</w:t>
            </w:r>
          </w:p>
        </w:tc>
        <w:tc>
          <w:tcPr>
            <w:tcW w:w="3543" w:type="dxa"/>
          </w:tcPr>
          <w:p w14:paraId="3584E886" w14:textId="77777777" w:rsidR="003A7365" w:rsidRPr="007C1E27" w:rsidRDefault="003A7365">
            <w:pPr>
              <w:rPr>
                <w:rFonts w:cstheme="minorHAnsi"/>
                <w:b/>
              </w:rPr>
            </w:pPr>
            <w:r w:rsidRPr="007C1E27">
              <w:rPr>
                <w:rFonts w:cstheme="minorHAnsi"/>
                <w:b/>
              </w:rPr>
              <w:t>Notes</w:t>
            </w:r>
          </w:p>
        </w:tc>
      </w:tr>
      <w:tr w:rsidR="003A7365" w14:paraId="2A728960" w14:textId="77777777" w:rsidTr="00021DDC">
        <w:trPr>
          <w:trHeight w:val="12074"/>
        </w:trPr>
        <w:tc>
          <w:tcPr>
            <w:tcW w:w="1668" w:type="dxa"/>
          </w:tcPr>
          <w:p w14:paraId="28BB814A" w14:textId="77777777" w:rsidR="003A7365" w:rsidRDefault="003A7365"/>
          <w:p w14:paraId="16D0D532" w14:textId="674BE3C6" w:rsidR="00021DDC" w:rsidRDefault="00021DDC"/>
        </w:tc>
        <w:tc>
          <w:tcPr>
            <w:tcW w:w="3969" w:type="dxa"/>
          </w:tcPr>
          <w:p w14:paraId="648FACDD" w14:textId="77777777" w:rsidR="003A7365" w:rsidRDefault="003A7365"/>
        </w:tc>
        <w:tc>
          <w:tcPr>
            <w:tcW w:w="3543" w:type="dxa"/>
          </w:tcPr>
          <w:p w14:paraId="76E781FC" w14:textId="77777777" w:rsidR="003A7365" w:rsidRDefault="003A7365"/>
        </w:tc>
      </w:tr>
    </w:tbl>
    <w:p w14:paraId="1D24BE51" w14:textId="77777777" w:rsidR="001F5D43" w:rsidRDefault="001F5D43" w:rsidP="003A7365">
      <w:pPr>
        <w:sectPr w:rsidR="001F5D43" w:rsidSect="00142D1B">
          <w:headerReference w:type="default" r:id="rId11"/>
          <w:footerReference w:type="default" r:id="rId12"/>
          <w:pgSz w:w="11906" w:h="16838"/>
          <w:pgMar w:top="1440" w:right="1440" w:bottom="1440" w:left="1440" w:header="708" w:footer="708" w:gutter="0"/>
          <w:cols w:space="708"/>
          <w:docGrid w:linePitch="360"/>
        </w:sectPr>
      </w:pPr>
    </w:p>
    <w:p w14:paraId="26ABC14F" w14:textId="55B2779F" w:rsidR="005B2DD9" w:rsidRPr="00664792" w:rsidRDefault="005B2DD9" w:rsidP="005B2DD9">
      <w:pPr>
        <w:rPr>
          <w:b/>
          <w:sz w:val="28"/>
          <w:szCs w:val="28"/>
        </w:rPr>
      </w:pPr>
      <w:r w:rsidRPr="00664792">
        <w:rPr>
          <w:b/>
          <w:sz w:val="28"/>
          <w:szCs w:val="28"/>
        </w:rPr>
        <w:lastRenderedPageBreak/>
        <w:t xml:space="preserve">Exercise 1: </w:t>
      </w:r>
      <w:r w:rsidR="00B53D5A" w:rsidRPr="00B53D5A">
        <w:rPr>
          <w:b/>
          <w:sz w:val="28"/>
          <w:szCs w:val="28"/>
        </w:rPr>
        <w:t xml:space="preserve">Converting </w:t>
      </w:r>
      <w:r w:rsidR="00B53D5A">
        <w:rPr>
          <w:b/>
          <w:sz w:val="28"/>
          <w:szCs w:val="28"/>
        </w:rPr>
        <w:t xml:space="preserve">audit </w:t>
      </w:r>
      <w:r w:rsidR="00B53D5A" w:rsidRPr="00B53D5A">
        <w:rPr>
          <w:b/>
          <w:sz w:val="28"/>
          <w:szCs w:val="28"/>
        </w:rPr>
        <w:t xml:space="preserve">evidence to </w:t>
      </w:r>
      <w:r w:rsidR="00B53D5A">
        <w:rPr>
          <w:b/>
          <w:sz w:val="28"/>
          <w:szCs w:val="28"/>
        </w:rPr>
        <w:t xml:space="preserve">a </w:t>
      </w:r>
      <w:r w:rsidR="00B53D5A" w:rsidRPr="00B53D5A">
        <w:rPr>
          <w:b/>
          <w:sz w:val="28"/>
          <w:szCs w:val="28"/>
        </w:rPr>
        <w:t>narrative</w:t>
      </w:r>
    </w:p>
    <w:p w14:paraId="424F89D2" w14:textId="434C2405" w:rsidR="005B2DD9" w:rsidRDefault="00B53D5A" w:rsidP="005B2DD9">
      <w:pPr>
        <w:rPr>
          <w:sz w:val="24"/>
          <w:szCs w:val="24"/>
        </w:rPr>
      </w:pPr>
      <w:r w:rsidRPr="00B53D5A">
        <w:rPr>
          <w:rFonts w:cstheme="minorHAnsi"/>
          <w:sz w:val="24"/>
          <w:szCs w:val="24"/>
        </w:rPr>
        <w:t>Produce a one/two sentence statement for each line of evidence</w:t>
      </w:r>
    </w:p>
    <w:tbl>
      <w:tblPr>
        <w:tblStyle w:val="TableGrid"/>
        <w:tblW w:w="13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7"/>
        <w:gridCol w:w="2788"/>
        <w:gridCol w:w="2787"/>
        <w:gridCol w:w="2788"/>
        <w:gridCol w:w="2788"/>
      </w:tblGrid>
      <w:tr w:rsidR="00B53D5A" w:rsidRPr="00B53D5A" w14:paraId="5D052F99" w14:textId="3579FBDD" w:rsidTr="00B53D5A">
        <w:trPr>
          <w:cantSplit/>
          <w:trHeight w:val="1077"/>
        </w:trPr>
        <w:tc>
          <w:tcPr>
            <w:tcW w:w="2787" w:type="dxa"/>
          </w:tcPr>
          <w:p w14:paraId="07734B58" w14:textId="220482DC" w:rsidR="00B53D5A" w:rsidRPr="00B53D5A" w:rsidRDefault="00B53D5A" w:rsidP="00B53D5A">
            <w:pPr>
              <w:pStyle w:val="Default"/>
              <w:spacing w:before="120" w:after="120"/>
              <w:rPr>
                <w:rFonts w:asciiTheme="minorHAnsi" w:hAnsiTheme="minorHAnsi" w:cstheme="minorHAnsi"/>
              </w:rPr>
            </w:pPr>
            <w:bookmarkStart w:id="1" w:name="_Hlk81468541"/>
            <w:r w:rsidRPr="00B53D5A">
              <w:rPr>
                <w:rFonts w:asciiTheme="minorHAnsi" w:hAnsiTheme="minorHAnsi" w:cstheme="minorHAnsi"/>
                <w:color w:val="0070C0"/>
                <w:kern w:val="24"/>
                <w:sz w:val="22"/>
                <w:szCs w:val="22"/>
              </w:rPr>
              <w:t>What type of activities are undertaken within your workshop which require the safe disposal of waste?</w:t>
            </w:r>
          </w:p>
        </w:tc>
        <w:tc>
          <w:tcPr>
            <w:tcW w:w="2788" w:type="dxa"/>
          </w:tcPr>
          <w:p w14:paraId="563AB6BA" w14:textId="221CF775"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 xml:space="preserve">The production of swarf, metal waste, waste coolant, some special metal waste which </w:t>
            </w:r>
            <w:proofErr w:type="gramStart"/>
            <w:r w:rsidRPr="00B53D5A">
              <w:rPr>
                <w:rFonts w:asciiTheme="minorHAnsi" w:hAnsiTheme="minorHAnsi" w:cstheme="minorHAnsi"/>
                <w:color w:val="000000" w:themeColor="text1"/>
                <w:kern w:val="24"/>
                <w:sz w:val="22"/>
                <w:szCs w:val="22"/>
              </w:rPr>
              <w:t>is considered to be</w:t>
            </w:r>
            <w:proofErr w:type="gramEnd"/>
            <w:r w:rsidRPr="00B53D5A">
              <w:rPr>
                <w:rFonts w:asciiTheme="minorHAnsi" w:hAnsiTheme="minorHAnsi" w:cstheme="minorHAnsi"/>
                <w:color w:val="000000" w:themeColor="text1"/>
                <w:kern w:val="24"/>
                <w:sz w:val="22"/>
                <w:szCs w:val="22"/>
              </w:rPr>
              <w:t xml:space="preserve"> hazardous.</w:t>
            </w:r>
          </w:p>
        </w:tc>
        <w:tc>
          <w:tcPr>
            <w:tcW w:w="2787" w:type="dxa"/>
          </w:tcPr>
          <w:p w14:paraId="2580E606" w14:textId="4C4E0C8F"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 xml:space="preserve">The machining of plastics and metals. There </w:t>
            </w:r>
            <w:proofErr w:type="gramStart"/>
            <w:r w:rsidRPr="00B53D5A">
              <w:rPr>
                <w:rFonts w:asciiTheme="minorHAnsi" w:hAnsiTheme="minorHAnsi" w:cstheme="minorHAnsi"/>
                <w:color w:val="000000" w:themeColor="text1"/>
                <w:kern w:val="24"/>
                <w:sz w:val="22"/>
                <w:szCs w:val="22"/>
              </w:rPr>
              <w:t>is</w:t>
            </w:r>
            <w:proofErr w:type="gramEnd"/>
            <w:r w:rsidRPr="00B53D5A">
              <w:rPr>
                <w:rFonts w:asciiTheme="minorHAnsi" w:hAnsiTheme="minorHAnsi" w:cstheme="minorHAnsi"/>
                <w:color w:val="000000" w:themeColor="text1"/>
                <w:kern w:val="24"/>
                <w:sz w:val="22"/>
                <w:szCs w:val="22"/>
              </w:rPr>
              <w:t xml:space="preserve"> no cutting fluids used as only dry work carried out.</w:t>
            </w:r>
          </w:p>
        </w:tc>
        <w:tc>
          <w:tcPr>
            <w:tcW w:w="2788" w:type="dxa"/>
          </w:tcPr>
          <w:p w14:paraId="047BE7F8" w14:textId="6944A79B"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 xml:space="preserve">The use of machine oils and wire erosion equipment, chemicals, coolants. These produce Swarf. </w:t>
            </w:r>
          </w:p>
        </w:tc>
        <w:tc>
          <w:tcPr>
            <w:tcW w:w="2788" w:type="dxa"/>
          </w:tcPr>
          <w:p w14:paraId="23C01F42" w14:textId="09DEE776"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 xml:space="preserve">The use of chemicals and materials for target making. They tend not to be recycled but will always be stored in a flammable cabinet. </w:t>
            </w:r>
          </w:p>
        </w:tc>
      </w:tr>
      <w:tr w:rsidR="00B53D5A" w:rsidRPr="00B53D5A" w14:paraId="626BF806" w14:textId="1C7BF5E1" w:rsidTr="00B53D5A">
        <w:trPr>
          <w:cantSplit/>
          <w:trHeight w:val="1077"/>
        </w:trPr>
        <w:tc>
          <w:tcPr>
            <w:tcW w:w="2787" w:type="dxa"/>
          </w:tcPr>
          <w:p w14:paraId="2AFFDBFF" w14:textId="242C38E3"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70C0"/>
                <w:kern w:val="24"/>
                <w:sz w:val="22"/>
                <w:szCs w:val="22"/>
              </w:rPr>
              <w:t xml:space="preserve">What percentage of waste produced in the workshop </w:t>
            </w:r>
            <w:proofErr w:type="gramStart"/>
            <w:r w:rsidRPr="00B53D5A">
              <w:rPr>
                <w:rFonts w:asciiTheme="minorHAnsi" w:hAnsiTheme="minorHAnsi" w:cstheme="minorHAnsi"/>
                <w:color w:val="0070C0"/>
                <w:kern w:val="24"/>
                <w:sz w:val="22"/>
                <w:szCs w:val="22"/>
              </w:rPr>
              <w:t>is considered to be</w:t>
            </w:r>
            <w:proofErr w:type="gramEnd"/>
            <w:r w:rsidRPr="00B53D5A">
              <w:rPr>
                <w:rFonts w:asciiTheme="minorHAnsi" w:hAnsiTheme="minorHAnsi" w:cstheme="minorHAnsi"/>
                <w:color w:val="0070C0"/>
                <w:kern w:val="24"/>
                <w:sz w:val="22"/>
                <w:szCs w:val="22"/>
              </w:rPr>
              <w:t xml:space="preserve"> highly flammable, toxic or carcinogenic?</w:t>
            </w:r>
          </w:p>
        </w:tc>
        <w:tc>
          <w:tcPr>
            <w:tcW w:w="2788" w:type="dxa"/>
          </w:tcPr>
          <w:p w14:paraId="6C1773F7" w14:textId="4F8F346E"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About 5% of waste would be classed as this - very little in total to what is produced during general machining.</w:t>
            </w:r>
          </w:p>
        </w:tc>
        <w:tc>
          <w:tcPr>
            <w:tcW w:w="2787" w:type="dxa"/>
          </w:tcPr>
          <w:p w14:paraId="5AC8BF9E" w14:textId="43DB433E"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 xml:space="preserve">Try to </w:t>
            </w:r>
            <w:proofErr w:type="gramStart"/>
            <w:r w:rsidRPr="00B53D5A">
              <w:rPr>
                <w:rFonts w:asciiTheme="minorHAnsi" w:hAnsiTheme="minorHAnsi" w:cstheme="minorHAnsi"/>
                <w:color w:val="000000" w:themeColor="text1"/>
                <w:kern w:val="24"/>
                <w:sz w:val="22"/>
                <w:szCs w:val="22"/>
              </w:rPr>
              <w:t>minimise  hazardous</w:t>
            </w:r>
            <w:proofErr w:type="gramEnd"/>
            <w:r w:rsidRPr="00B53D5A">
              <w:rPr>
                <w:rFonts w:asciiTheme="minorHAnsi" w:hAnsiTheme="minorHAnsi" w:cstheme="minorHAnsi"/>
                <w:color w:val="000000" w:themeColor="text1"/>
                <w:kern w:val="24"/>
                <w:sz w:val="22"/>
                <w:szCs w:val="22"/>
              </w:rPr>
              <w:t xml:space="preserve"> waste but  do have chemical waste stored locally until ready to be removed off site.</w:t>
            </w:r>
          </w:p>
        </w:tc>
        <w:tc>
          <w:tcPr>
            <w:tcW w:w="2788" w:type="dxa"/>
          </w:tcPr>
          <w:p w14:paraId="38A27494" w14:textId="4DAF6ED9"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Only the machine oil which is stored locally until ready for removal.</w:t>
            </w:r>
          </w:p>
        </w:tc>
        <w:tc>
          <w:tcPr>
            <w:tcW w:w="2788" w:type="dxa"/>
          </w:tcPr>
          <w:p w14:paraId="5A94767A" w14:textId="5E3C660E"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Would contact the WDO for removal of any such waste, this is very rare.</w:t>
            </w:r>
          </w:p>
        </w:tc>
      </w:tr>
      <w:tr w:rsidR="00B53D5A" w:rsidRPr="00B53D5A" w14:paraId="3B4994A0" w14:textId="0C9219F0" w:rsidTr="00B53D5A">
        <w:trPr>
          <w:cantSplit/>
          <w:trHeight w:val="1077"/>
        </w:trPr>
        <w:tc>
          <w:tcPr>
            <w:tcW w:w="2787" w:type="dxa"/>
          </w:tcPr>
          <w:p w14:paraId="6316E009" w14:textId="09A27FD3"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70C0"/>
                <w:kern w:val="24"/>
                <w:sz w:val="22"/>
                <w:szCs w:val="22"/>
              </w:rPr>
              <w:t>Where is the location of the nearest Waste Control Points to your workshop?</w:t>
            </w:r>
          </w:p>
        </w:tc>
        <w:tc>
          <w:tcPr>
            <w:tcW w:w="2788" w:type="dxa"/>
          </w:tcPr>
          <w:p w14:paraId="4767E165" w14:textId="266DF201"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Immediately outside the workshop.</w:t>
            </w:r>
          </w:p>
        </w:tc>
        <w:tc>
          <w:tcPr>
            <w:tcW w:w="2787" w:type="dxa"/>
          </w:tcPr>
          <w:p w14:paraId="773EB242" w14:textId="62E9D0BA"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Just outside the workshop area.</w:t>
            </w:r>
          </w:p>
        </w:tc>
        <w:tc>
          <w:tcPr>
            <w:tcW w:w="2788" w:type="dxa"/>
          </w:tcPr>
          <w:p w14:paraId="1A108DE7" w14:textId="3EF94A89"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There is a bunded area close to the workshop. Also, inside the workshop there is a chemical cabinet.</w:t>
            </w:r>
          </w:p>
        </w:tc>
        <w:tc>
          <w:tcPr>
            <w:tcW w:w="2788" w:type="dxa"/>
          </w:tcPr>
          <w:p w14:paraId="5BF9CA14" w14:textId="7CAD30E0" w:rsidR="00B53D5A" w:rsidRPr="00B53D5A" w:rsidRDefault="00B53D5A" w:rsidP="00B53D5A">
            <w:pPr>
              <w:pStyle w:val="Default"/>
              <w:spacing w:before="120" w:after="120"/>
              <w:rPr>
                <w:rFonts w:asciiTheme="minorHAnsi" w:hAnsiTheme="minorHAnsi" w:cstheme="minorHAnsi"/>
              </w:rPr>
            </w:pPr>
            <w:r w:rsidRPr="00B53D5A">
              <w:rPr>
                <w:rFonts w:asciiTheme="minorHAnsi" w:hAnsiTheme="minorHAnsi" w:cstheme="minorHAnsi"/>
                <w:color w:val="000000" w:themeColor="text1"/>
                <w:kern w:val="24"/>
                <w:sz w:val="22"/>
                <w:szCs w:val="22"/>
              </w:rPr>
              <w:t>Use the scrap metal bins in the corridor close to the laboratory.</w:t>
            </w:r>
          </w:p>
        </w:tc>
      </w:tr>
      <w:bookmarkEnd w:id="1"/>
    </w:tbl>
    <w:p w14:paraId="58AD3947" w14:textId="351B7A08" w:rsidR="00615762" w:rsidRPr="00615762" w:rsidRDefault="00615762" w:rsidP="003E7293">
      <w:pPr>
        <w:spacing w:before="120" w:after="120"/>
        <w:rPr>
          <w:b/>
          <w:bCs/>
          <w:noProof/>
          <w:sz w:val="16"/>
          <w:szCs w:val="16"/>
        </w:rPr>
      </w:pPr>
    </w:p>
    <w:tbl>
      <w:tblPr>
        <w:tblStyle w:val="TableGrid"/>
        <w:tblW w:w="13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19"/>
        <w:gridCol w:w="8419"/>
      </w:tblGrid>
      <w:tr w:rsidR="00615762" w:rsidRPr="00615762" w14:paraId="5D0D2038" w14:textId="77777777" w:rsidTr="00615762">
        <w:trPr>
          <w:cantSplit/>
          <w:trHeight w:val="1077"/>
        </w:trPr>
        <w:tc>
          <w:tcPr>
            <w:tcW w:w="5519" w:type="dxa"/>
          </w:tcPr>
          <w:p w14:paraId="06269D45" w14:textId="77777777"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color w:val="0070C0"/>
                <w:kern w:val="24"/>
                <w:sz w:val="22"/>
                <w:szCs w:val="22"/>
              </w:rPr>
              <w:t>What type of activities are undertaken within your workshop which require the safe disposal of waste?</w:t>
            </w:r>
          </w:p>
        </w:tc>
        <w:tc>
          <w:tcPr>
            <w:tcW w:w="8419" w:type="dxa"/>
          </w:tcPr>
          <w:p w14:paraId="3BC704BA" w14:textId="60EAD6F8"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sz w:val="22"/>
                <w:szCs w:val="22"/>
              </w:rPr>
              <w:t>The code shall apply wherever STFC activities (including those of staff and facility users, visitors, contractors and tenants on STFC sites), require the safe collection, transport, handling, storage, recycling and disposal of waste or scrap materials (for example scrap metal).</w:t>
            </w:r>
          </w:p>
        </w:tc>
      </w:tr>
      <w:tr w:rsidR="00615762" w:rsidRPr="00615762" w14:paraId="1C4AAC51" w14:textId="77777777" w:rsidTr="00615762">
        <w:trPr>
          <w:cantSplit/>
          <w:trHeight w:val="1077"/>
        </w:trPr>
        <w:tc>
          <w:tcPr>
            <w:tcW w:w="5519" w:type="dxa"/>
          </w:tcPr>
          <w:p w14:paraId="5B99FD94" w14:textId="77777777"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color w:val="0070C0"/>
                <w:kern w:val="24"/>
                <w:sz w:val="22"/>
                <w:szCs w:val="22"/>
              </w:rPr>
              <w:t xml:space="preserve">What percentage of waste produced in the workshop </w:t>
            </w:r>
            <w:proofErr w:type="gramStart"/>
            <w:r w:rsidRPr="00615762">
              <w:rPr>
                <w:rFonts w:asciiTheme="minorHAnsi" w:hAnsiTheme="minorHAnsi" w:cstheme="minorHAnsi"/>
                <w:color w:val="0070C0"/>
                <w:kern w:val="24"/>
                <w:sz w:val="22"/>
                <w:szCs w:val="22"/>
              </w:rPr>
              <w:t>is considered to be</w:t>
            </w:r>
            <w:proofErr w:type="gramEnd"/>
            <w:r w:rsidRPr="00615762">
              <w:rPr>
                <w:rFonts w:asciiTheme="minorHAnsi" w:hAnsiTheme="minorHAnsi" w:cstheme="minorHAnsi"/>
                <w:color w:val="0070C0"/>
                <w:kern w:val="24"/>
                <w:sz w:val="22"/>
                <w:szCs w:val="22"/>
              </w:rPr>
              <w:t xml:space="preserve"> highly flammable, toxic or carcinogenic?</w:t>
            </w:r>
          </w:p>
        </w:tc>
        <w:tc>
          <w:tcPr>
            <w:tcW w:w="8419" w:type="dxa"/>
          </w:tcPr>
          <w:p w14:paraId="6FF81BAD" w14:textId="57A49B68"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sz w:val="22"/>
                <w:szCs w:val="22"/>
              </w:rPr>
              <w:t xml:space="preserve">All waste is potentially </w:t>
            </w:r>
            <w:proofErr w:type="gramStart"/>
            <w:r w:rsidRPr="00615762">
              <w:rPr>
                <w:rFonts w:asciiTheme="minorHAnsi" w:hAnsiTheme="minorHAnsi" w:cstheme="minorHAnsi"/>
                <w:sz w:val="22"/>
                <w:szCs w:val="22"/>
              </w:rPr>
              <w:t>harmful</w:t>
            </w:r>
            <w:proofErr w:type="gramEnd"/>
            <w:r w:rsidRPr="00615762">
              <w:rPr>
                <w:rFonts w:asciiTheme="minorHAnsi" w:hAnsiTheme="minorHAnsi" w:cstheme="minorHAnsi"/>
                <w:sz w:val="22"/>
                <w:szCs w:val="22"/>
              </w:rPr>
              <w:t xml:space="preserve"> but it is defined as hazardous if, for example, it is highly flammable, toxic or carcinogenic.</w:t>
            </w:r>
          </w:p>
        </w:tc>
      </w:tr>
      <w:tr w:rsidR="00615762" w:rsidRPr="00615762" w14:paraId="080B97FD" w14:textId="77777777" w:rsidTr="00615762">
        <w:trPr>
          <w:cantSplit/>
          <w:trHeight w:val="1077"/>
        </w:trPr>
        <w:tc>
          <w:tcPr>
            <w:tcW w:w="5519" w:type="dxa"/>
          </w:tcPr>
          <w:p w14:paraId="77C16BA0" w14:textId="77777777"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color w:val="0070C0"/>
                <w:kern w:val="24"/>
                <w:sz w:val="22"/>
                <w:szCs w:val="22"/>
              </w:rPr>
              <w:lastRenderedPageBreak/>
              <w:t>Where is the location of the nearest Waste Control Points to your workshop?</w:t>
            </w:r>
          </w:p>
        </w:tc>
        <w:tc>
          <w:tcPr>
            <w:tcW w:w="8419" w:type="dxa"/>
          </w:tcPr>
          <w:p w14:paraId="31398E0F" w14:textId="7719C141" w:rsidR="00615762" w:rsidRPr="00615762" w:rsidRDefault="00615762" w:rsidP="00636EF2">
            <w:pPr>
              <w:pStyle w:val="Default"/>
              <w:spacing w:before="120" w:after="120"/>
              <w:rPr>
                <w:rFonts w:asciiTheme="minorHAnsi" w:hAnsiTheme="minorHAnsi" w:cstheme="minorHAnsi"/>
                <w:sz w:val="22"/>
                <w:szCs w:val="22"/>
              </w:rPr>
            </w:pPr>
            <w:r w:rsidRPr="00615762">
              <w:rPr>
                <w:rFonts w:asciiTheme="minorHAnsi" w:hAnsiTheme="minorHAnsi" w:cstheme="minorHAnsi"/>
                <w:sz w:val="22"/>
                <w:szCs w:val="22"/>
              </w:rPr>
              <w:t>Waste Control Points (WCP) are defined STFC locations where controlled and hazardous wastes can be stored temporarily prior to removal, disposal, incineration and treatment by a waste disposal contractor. Such locations are designed to ensure that stored wastes do not present an environmental hazard and are the responsibility of a Waste Controller.</w:t>
            </w:r>
          </w:p>
        </w:tc>
      </w:tr>
    </w:tbl>
    <w:p w14:paraId="7A255B25" w14:textId="418B25B0" w:rsidR="00615762" w:rsidRDefault="00615762" w:rsidP="003E7293">
      <w:pPr>
        <w:spacing w:before="120" w:after="120"/>
        <w:rPr>
          <w:b/>
          <w:bCs/>
          <w:noProof/>
          <w:sz w:val="32"/>
          <w:szCs w:val="32"/>
        </w:rPr>
      </w:pPr>
    </w:p>
    <w:p w14:paraId="1231A157" w14:textId="3152D189" w:rsidR="00615762" w:rsidRDefault="00615762" w:rsidP="003E7293">
      <w:pPr>
        <w:spacing w:before="120" w:after="120"/>
        <w:rPr>
          <w:b/>
          <w:bCs/>
          <w:noProof/>
          <w:sz w:val="32"/>
          <w:szCs w:val="32"/>
        </w:rPr>
      </w:pPr>
      <w:r w:rsidRPr="00615762">
        <w:rPr>
          <w:b/>
          <w:bCs/>
          <w:noProof/>
          <w:sz w:val="32"/>
          <w:szCs w:val="32"/>
        </w:rPr>
        <w:t>Generate narratives for these facts</w:t>
      </w:r>
    </w:p>
    <w:p w14:paraId="7D724185" w14:textId="77777777" w:rsidR="00615762" w:rsidRPr="00615762" w:rsidRDefault="00615762" w:rsidP="00615762">
      <w:pPr>
        <w:pStyle w:val="ListParagraph"/>
        <w:numPr>
          <w:ilvl w:val="0"/>
          <w:numId w:val="27"/>
        </w:numPr>
        <w:spacing w:before="120" w:after="120"/>
        <w:rPr>
          <w:noProof/>
        </w:rPr>
      </w:pPr>
      <w:r w:rsidRPr="00615762">
        <w:rPr>
          <w:noProof/>
        </w:rPr>
        <w:t>The workshops and laboratories would typically generate waste which are covered by the safety code, such as metal waste, coolant, chemicals and distinct waste such as special metals and plastics.</w:t>
      </w:r>
    </w:p>
    <w:p w14:paraId="23489377" w14:textId="77777777" w:rsidR="00615762" w:rsidRPr="00615762" w:rsidRDefault="00615762" w:rsidP="00615762">
      <w:pPr>
        <w:pStyle w:val="ListParagraph"/>
        <w:numPr>
          <w:ilvl w:val="0"/>
          <w:numId w:val="27"/>
        </w:numPr>
        <w:spacing w:before="120" w:after="120"/>
        <w:rPr>
          <w:noProof/>
        </w:rPr>
      </w:pPr>
      <w:r w:rsidRPr="00615762">
        <w:rPr>
          <w:noProof/>
        </w:rPr>
        <w:t>Only very small quantities of the overall waste produced by the workshops and laboratories would be considered highly flammable, toxic or carcinogenic. Risk controls are applied to this waste.</w:t>
      </w:r>
    </w:p>
    <w:p w14:paraId="513D411F" w14:textId="324DF15B" w:rsidR="00615762" w:rsidRPr="00615762" w:rsidRDefault="00615762" w:rsidP="00615762">
      <w:pPr>
        <w:pStyle w:val="ListParagraph"/>
        <w:numPr>
          <w:ilvl w:val="0"/>
          <w:numId w:val="27"/>
        </w:numPr>
        <w:spacing w:before="120" w:after="120"/>
        <w:rPr>
          <w:noProof/>
        </w:rPr>
      </w:pPr>
      <w:r w:rsidRPr="00615762">
        <w:rPr>
          <w:noProof/>
        </w:rPr>
        <w:t>Waste control points are located immediately outside the workshops and the laboratories with additional chemical cupboards located inside the workshops.</w:t>
      </w:r>
    </w:p>
    <w:p w14:paraId="0AE1FD0B" w14:textId="1AB54027" w:rsidR="00615762" w:rsidRDefault="00615762" w:rsidP="003E7293">
      <w:pPr>
        <w:spacing w:before="120" w:after="120"/>
        <w:rPr>
          <w:b/>
          <w:bCs/>
          <w:noProof/>
          <w:sz w:val="32"/>
          <w:szCs w:val="32"/>
        </w:rPr>
      </w:pPr>
    </w:p>
    <w:p w14:paraId="366AD1A4" w14:textId="3AF94045" w:rsidR="00615762" w:rsidRDefault="00615762" w:rsidP="003E7293">
      <w:pPr>
        <w:spacing w:before="120" w:after="120"/>
        <w:rPr>
          <w:b/>
          <w:bCs/>
          <w:noProof/>
          <w:sz w:val="32"/>
          <w:szCs w:val="32"/>
        </w:rPr>
      </w:pPr>
    </w:p>
    <w:p w14:paraId="072359AE" w14:textId="77777777" w:rsidR="00615762" w:rsidRDefault="00615762" w:rsidP="003E7293">
      <w:pPr>
        <w:spacing w:before="120" w:after="120"/>
        <w:rPr>
          <w:b/>
          <w:bCs/>
          <w:noProof/>
          <w:sz w:val="32"/>
          <w:szCs w:val="32"/>
        </w:rPr>
      </w:pPr>
    </w:p>
    <w:p w14:paraId="0429BA6D" w14:textId="77777777" w:rsidR="00615762" w:rsidRDefault="00615762">
      <w:pPr>
        <w:rPr>
          <w:b/>
          <w:sz w:val="28"/>
          <w:szCs w:val="28"/>
        </w:rPr>
      </w:pPr>
      <w:r>
        <w:rPr>
          <w:b/>
          <w:sz w:val="28"/>
          <w:szCs w:val="28"/>
        </w:rPr>
        <w:br w:type="page"/>
      </w:r>
    </w:p>
    <w:p w14:paraId="51627DDF" w14:textId="6D6537A2" w:rsidR="00EC60FD" w:rsidRPr="00664792" w:rsidRDefault="005B2DD9" w:rsidP="00EC60FD">
      <w:pPr>
        <w:spacing w:after="0"/>
        <w:rPr>
          <w:b/>
          <w:sz w:val="28"/>
          <w:szCs w:val="28"/>
        </w:rPr>
      </w:pPr>
      <w:r w:rsidRPr="002E3C11">
        <w:rPr>
          <w:b/>
          <w:sz w:val="28"/>
          <w:szCs w:val="28"/>
        </w:rPr>
        <w:lastRenderedPageBreak/>
        <w:t xml:space="preserve">Exercise </w:t>
      </w:r>
      <w:r>
        <w:rPr>
          <w:b/>
          <w:sz w:val="28"/>
          <w:szCs w:val="28"/>
        </w:rPr>
        <w:t>2</w:t>
      </w:r>
      <w:r w:rsidRPr="002E3C11">
        <w:rPr>
          <w:b/>
          <w:sz w:val="28"/>
          <w:szCs w:val="28"/>
        </w:rPr>
        <w:t xml:space="preserve">: </w:t>
      </w:r>
      <w:r w:rsidR="00EC60FD" w:rsidRPr="00B53D5A">
        <w:rPr>
          <w:b/>
          <w:sz w:val="28"/>
          <w:szCs w:val="28"/>
        </w:rPr>
        <w:t xml:space="preserve">Converting </w:t>
      </w:r>
      <w:r w:rsidR="00EC60FD">
        <w:rPr>
          <w:b/>
          <w:sz w:val="28"/>
          <w:szCs w:val="28"/>
        </w:rPr>
        <w:t xml:space="preserve">a </w:t>
      </w:r>
      <w:r w:rsidR="00EC60FD" w:rsidRPr="00B53D5A">
        <w:rPr>
          <w:b/>
          <w:sz w:val="28"/>
          <w:szCs w:val="28"/>
        </w:rPr>
        <w:t>narrative</w:t>
      </w:r>
      <w:r w:rsidR="00EC60FD">
        <w:rPr>
          <w:b/>
          <w:sz w:val="28"/>
          <w:szCs w:val="28"/>
        </w:rPr>
        <w:t xml:space="preserve"> to actions</w:t>
      </w:r>
    </w:p>
    <w:p w14:paraId="4A83B2B9" w14:textId="2C623884" w:rsidR="00EC60FD" w:rsidRDefault="00EC60FD" w:rsidP="00EC60FD">
      <w:pPr>
        <w:rPr>
          <w:rFonts w:cstheme="minorHAnsi"/>
          <w:sz w:val="24"/>
          <w:szCs w:val="24"/>
        </w:rPr>
      </w:pPr>
      <w:r w:rsidRPr="00EC60FD">
        <w:rPr>
          <w:rFonts w:cstheme="minorHAnsi"/>
          <w:sz w:val="24"/>
          <w:szCs w:val="24"/>
        </w:rPr>
        <w:t>Produce a set of actions from the following audit narrative</w:t>
      </w:r>
      <w:r w:rsidR="00E247BD">
        <w:rPr>
          <w:rFonts w:cstheme="minorHAnsi"/>
          <w:sz w:val="24"/>
          <w:szCs w:val="24"/>
        </w:rPr>
        <w:t>s</w:t>
      </w:r>
      <w:r w:rsidRPr="00EC60FD">
        <w:rPr>
          <w:rFonts w:cstheme="minorHAnsi"/>
          <w:sz w:val="24"/>
          <w:szCs w:val="24"/>
        </w:rPr>
        <w:t>.</w:t>
      </w:r>
    </w:p>
    <w:tbl>
      <w:tblPr>
        <w:tblStyle w:val="TableGrid"/>
        <w:tblW w:w="139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503"/>
        <w:gridCol w:w="6435"/>
      </w:tblGrid>
      <w:tr w:rsidR="00D05AD2" w:rsidRPr="00D05AD2" w14:paraId="0C937A99" w14:textId="77777777" w:rsidTr="00D05AD2">
        <w:trPr>
          <w:cantSplit/>
        </w:trPr>
        <w:tc>
          <w:tcPr>
            <w:tcW w:w="7503" w:type="dxa"/>
            <w:shd w:val="clear" w:color="auto" w:fill="BFBFBF" w:themeFill="background1" w:themeFillShade="BF"/>
          </w:tcPr>
          <w:p w14:paraId="4DA1FB12" w14:textId="49F7CCF2" w:rsidR="00D05AD2" w:rsidRPr="00D05AD2" w:rsidRDefault="00D05AD2" w:rsidP="00636EF2">
            <w:pPr>
              <w:pStyle w:val="Default"/>
              <w:spacing w:before="120" w:after="120"/>
              <w:rPr>
                <w:rFonts w:asciiTheme="minorHAnsi" w:hAnsiTheme="minorHAnsi" w:cstheme="minorHAnsi"/>
                <w:b/>
                <w:bCs/>
                <w:color w:val="auto"/>
                <w:kern w:val="24"/>
                <w:sz w:val="22"/>
                <w:szCs w:val="22"/>
              </w:rPr>
            </w:pPr>
            <w:r w:rsidRPr="00D05AD2">
              <w:rPr>
                <w:rFonts w:asciiTheme="minorHAnsi" w:hAnsiTheme="minorHAnsi" w:cstheme="minorHAnsi"/>
                <w:b/>
                <w:bCs/>
                <w:color w:val="auto"/>
                <w:kern w:val="24"/>
                <w:sz w:val="22"/>
                <w:szCs w:val="22"/>
              </w:rPr>
              <w:t>Audit Narrative</w:t>
            </w:r>
          </w:p>
        </w:tc>
        <w:tc>
          <w:tcPr>
            <w:tcW w:w="6435" w:type="dxa"/>
            <w:shd w:val="clear" w:color="auto" w:fill="BFBFBF" w:themeFill="background1" w:themeFillShade="BF"/>
          </w:tcPr>
          <w:p w14:paraId="5A29B1B6" w14:textId="1FF3CC62" w:rsidR="00D05AD2" w:rsidRPr="00D05AD2" w:rsidRDefault="00D05AD2" w:rsidP="00636EF2">
            <w:pPr>
              <w:pStyle w:val="Default"/>
              <w:spacing w:before="120" w:after="120"/>
              <w:rPr>
                <w:rFonts w:asciiTheme="minorHAnsi" w:hAnsiTheme="minorHAnsi" w:cstheme="minorHAnsi"/>
                <w:b/>
                <w:bCs/>
                <w:color w:val="auto"/>
                <w:sz w:val="22"/>
                <w:szCs w:val="22"/>
              </w:rPr>
            </w:pPr>
            <w:r w:rsidRPr="00D05AD2">
              <w:rPr>
                <w:rFonts w:asciiTheme="minorHAnsi" w:hAnsiTheme="minorHAnsi" w:cstheme="minorHAnsi"/>
                <w:b/>
                <w:bCs/>
                <w:color w:val="auto"/>
                <w:sz w:val="22"/>
                <w:szCs w:val="22"/>
              </w:rPr>
              <w:t>Actions required</w:t>
            </w:r>
          </w:p>
        </w:tc>
      </w:tr>
      <w:tr w:rsidR="00EC60FD" w:rsidRPr="00615762" w14:paraId="607F68DC" w14:textId="77777777" w:rsidTr="00D05AD2">
        <w:trPr>
          <w:cantSplit/>
          <w:trHeight w:val="1077"/>
        </w:trPr>
        <w:tc>
          <w:tcPr>
            <w:tcW w:w="7503" w:type="dxa"/>
          </w:tcPr>
          <w:p w14:paraId="4C4FC564" w14:textId="0F62C764" w:rsidR="00EC60FD" w:rsidRPr="00615762" w:rsidRDefault="00EC60FD" w:rsidP="00636EF2">
            <w:pPr>
              <w:pStyle w:val="Default"/>
              <w:spacing w:before="120" w:after="120"/>
              <w:rPr>
                <w:rFonts w:asciiTheme="minorHAnsi" w:hAnsiTheme="minorHAnsi" w:cstheme="minorHAnsi"/>
                <w:sz w:val="22"/>
                <w:szCs w:val="22"/>
              </w:rPr>
            </w:pPr>
            <w:r w:rsidRPr="00EC60FD">
              <w:rPr>
                <w:rFonts w:asciiTheme="minorHAnsi" w:hAnsiTheme="minorHAnsi" w:cstheme="minorHAnsi"/>
                <w:color w:val="0070C0"/>
                <w:kern w:val="24"/>
                <w:sz w:val="22"/>
                <w:szCs w:val="22"/>
              </w:rPr>
              <w:t>It wasn’t clear if waste disposal forms for both external and internal waste disposal stream are retained. (4.5.9)</w:t>
            </w:r>
          </w:p>
        </w:tc>
        <w:tc>
          <w:tcPr>
            <w:tcW w:w="6435" w:type="dxa"/>
          </w:tcPr>
          <w:p w14:paraId="2B546A51" w14:textId="193C998C" w:rsidR="00EC60FD" w:rsidRPr="00615762" w:rsidRDefault="00EC60FD" w:rsidP="00636EF2">
            <w:pPr>
              <w:pStyle w:val="Default"/>
              <w:spacing w:before="120" w:after="120"/>
              <w:rPr>
                <w:rFonts w:asciiTheme="minorHAnsi" w:hAnsiTheme="minorHAnsi" w:cstheme="minorHAnsi"/>
                <w:sz w:val="22"/>
                <w:szCs w:val="22"/>
              </w:rPr>
            </w:pPr>
          </w:p>
        </w:tc>
      </w:tr>
      <w:tr w:rsidR="00EC60FD" w:rsidRPr="00615762" w14:paraId="0F022B4E" w14:textId="77777777" w:rsidTr="00D05AD2">
        <w:trPr>
          <w:cantSplit/>
          <w:trHeight w:val="1077"/>
        </w:trPr>
        <w:tc>
          <w:tcPr>
            <w:tcW w:w="7503" w:type="dxa"/>
          </w:tcPr>
          <w:p w14:paraId="12E6AC0C" w14:textId="706772B2" w:rsidR="00EC60FD" w:rsidRPr="00615762" w:rsidRDefault="00EC60FD" w:rsidP="00636EF2">
            <w:pPr>
              <w:pStyle w:val="Default"/>
              <w:spacing w:before="120" w:after="120"/>
              <w:rPr>
                <w:rFonts w:asciiTheme="minorHAnsi" w:hAnsiTheme="minorHAnsi" w:cstheme="minorHAnsi"/>
                <w:sz w:val="22"/>
                <w:szCs w:val="22"/>
              </w:rPr>
            </w:pPr>
            <w:proofErr w:type="gramStart"/>
            <w:r w:rsidRPr="00EC60FD">
              <w:rPr>
                <w:rFonts w:asciiTheme="minorHAnsi" w:hAnsiTheme="minorHAnsi" w:cstheme="minorHAnsi"/>
                <w:color w:val="0070C0"/>
                <w:kern w:val="24"/>
                <w:sz w:val="22"/>
                <w:szCs w:val="22"/>
              </w:rPr>
              <w:t>The  quantities</w:t>
            </w:r>
            <w:proofErr w:type="gramEnd"/>
            <w:r w:rsidRPr="00EC60FD">
              <w:rPr>
                <w:rFonts w:asciiTheme="minorHAnsi" w:hAnsiTheme="minorHAnsi" w:cstheme="minorHAnsi"/>
                <w:color w:val="0070C0"/>
                <w:kern w:val="24"/>
                <w:sz w:val="22"/>
                <w:szCs w:val="22"/>
              </w:rPr>
              <w:t xml:space="preserve"> of construction waste are reported by the main contractors for large construction projects. However, it appears that this information is not being submitted as part of an annual review of waste for inclusion in the departmental SHE improvement plans. (4.3.2)</w:t>
            </w:r>
          </w:p>
        </w:tc>
        <w:tc>
          <w:tcPr>
            <w:tcW w:w="6435" w:type="dxa"/>
          </w:tcPr>
          <w:p w14:paraId="3662FFF5" w14:textId="44DB4E93" w:rsidR="00EC60FD" w:rsidRPr="00615762" w:rsidRDefault="00EC60FD" w:rsidP="00636EF2">
            <w:pPr>
              <w:pStyle w:val="Default"/>
              <w:spacing w:before="120" w:after="120"/>
              <w:rPr>
                <w:rFonts w:asciiTheme="minorHAnsi" w:hAnsiTheme="minorHAnsi" w:cstheme="minorHAnsi"/>
                <w:sz w:val="22"/>
                <w:szCs w:val="22"/>
              </w:rPr>
            </w:pPr>
          </w:p>
        </w:tc>
      </w:tr>
      <w:tr w:rsidR="00EC60FD" w:rsidRPr="00615762" w14:paraId="5722F3BB" w14:textId="77777777" w:rsidTr="00D05AD2">
        <w:trPr>
          <w:cantSplit/>
          <w:trHeight w:val="1077"/>
        </w:trPr>
        <w:tc>
          <w:tcPr>
            <w:tcW w:w="7503" w:type="dxa"/>
          </w:tcPr>
          <w:p w14:paraId="0EE54A52" w14:textId="29108449" w:rsidR="00EC60FD" w:rsidRPr="00615762" w:rsidRDefault="00E247BD" w:rsidP="00636EF2">
            <w:pPr>
              <w:pStyle w:val="Default"/>
              <w:spacing w:before="120" w:after="120"/>
              <w:rPr>
                <w:rFonts w:asciiTheme="minorHAnsi" w:hAnsiTheme="minorHAnsi" w:cstheme="minorHAnsi"/>
                <w:color w:val="0070C0"/>
                <w:kern w:val="24"/>
                <w:sz w:val="22"/>
                <w:szCs w:val="22"/>
              </w:rPr>
            </w:pPr>
            <w:r w:rsidRPr="00E247BD">
              <w:rPr>
                <w:rFonts w:asciiTheme="minorHAnsi" w:hAnsiTheme="minorHAnsi" w:cstheme="minorHAnsi"/>
                <w:color w:val="0070C0"/>
                <w:kern w:val="24"/>
                <w:sz w:val="22"/>
                <w:szCs w:val="22"/>
              </w:rPr>
              <w:t>A new contract has been recently placed on Select Environmental Services to undertake both the RAL and Chilbolton site hazardous waste disposal. It was noted that they did not undertake a site inspection prior to submitting their tender and a copy of Safety Code 31 was not provided to them. (2)</w:t>
            </w:r>
          </w:p>
        </w:tc>
        <w:tc>
          <w:tcPr>
            <w:tcW w:w="6435" w:type="dxa"/>
          </w:tcPr>
          <w:p w14:paraId="0D60D6F4" w14:textId="77777777" w:rsidR="00EC60FD" w:rsidRPr="00615762" w:rsidRDefault="00EC60FD" w:rsidP="00636EF2">
            <w:pPr>
              <w:pStyle w:val="Default"/>
              <w:spacing w:before="120" w:after="120"/>
              <w:rPr>
                <w:rFonts w:asciiTheme="minorHAnsi" w:hAnsiTheme="minorHAnsi" w:cstheme="minorHAnsi"/>
                <w:sz w:val="22"/>
                <w:szCs w:val="22"/>
              </w:rPr>
            </w:pPr>
          </w:p>
        </w:tc>
      </w:tr>
      <w:tr w:rsidR="00EC60FD" w:rsidRPr="00615762" w14:paraId="37BEC8A4" w14:textId="77777777" w:rsidTr="00D05AD2">
        <w:trPr>
          <w:cantSplit/>
          <w:trHeight w:val="1077"/>
        </w:trPr>
        <w:tc>
          <w:tcPr>
            <w:tcW w:w="7503" w:type="dxa"/>
          </w:tcPr>
          <w:p w14:paraId="3CC547B4" w14:textId="08A58E89" w:rsidR="00EC60FD" w:rsidRPr="00615762" w:rsidRDefault="00E247BD" w:rsidP="00636EF2">
            <w:pPr>
              <w:pStyle w:val="Default"/>
              <w:spacing w:before="120" w:after="120"/>
              <w:rPr>
                <w:rFonts w:asciiTheme="minorHAnsi" w:hAnsiTheme="minorHAnsi" w:cstheme="minorHAnsi"/>
                <w:color w:val="0070C0"/>
                <w:kern w:val="24"/>
                <w:sz w:val="22"/>
                <w:szCs w:val="22"/>
              </w:rPr>
            </w:pPr>
            <w:r>
              <w:rPr>
                <w:rFonts w:asciiTheme="minorHAnsi" w:hAnsiTheme="minorHAnsi" w:cstheme="minorHAnsi"/>
                <w:color w:val="0070C0"/>
                <w:kern w:val="24"/>
                <w:sz w:val="22"/>
                <w:szCs w:val="22"/>
              </w:rPr>
              <w:t>T</w:t>
            </w:r>
            <w:r w:rsidRPr="00E247BD">
              <w:rPr>
                <w:rFonts w:asciiTheme="minorHAnsi" w:hAnsiTheme="minorHAnsi" w:cstheme="minorHAnsi"/>
                <w:color w:val="0070C0"/>
                <w:kern w:val="24"/>
                <w:sz w:val="22"/>
                <w:szCs w:val="22"/>
              </w:rPr>
              <w:t>he plan is that monthly reports will be generated by Select Environmental Services for all waste streams. All bins are microchipped which allows for the measurement of their weight, allowing detailed quantities to be assessed for each building location. (4.3.2)</w:t>
            </w:r>
          </w:p>
        </w:tc>
        <w:tc>
          <w:tcPr>
            <w:tcW w:w="6435" w:type="dxa"/>
          </w:tcPr>
          <w:p w14:paraId="775CA1F9" w14:textId="77777777" w:rsidR="00EC60FD" w:rsidRPr="00615762" w:rsidRDefault="00EC60FD" w:rsidP="00636EF2">
            <w:pPr>
              <w:pStyle w:val="Default"/>
              <w:spacing w:before="120" w:after="120"/>
              <w:rPr>
                <w:rFonts w:asciiTheme="minorHAnsi" w:hAnsiTheme="minorHAnsi" w:cstheme="minorHAnsi"/>
                <w:sz w:val="22"/>
                <w:szCs w:val="22"/>
              </w:rPr>
            </w:pPr>
          </w:p>
        </w:tc>
      </w:tr>
    </w:tbl>
    <w:p w14:paraId="660E43E6" w14:textId="77777777" w:rsidR="00EC60FD" w:rsidRPr="00D05AD2" w:rsidRDefault="00EC60FD" w:rsidP="00EC60FD"/>
    <w:p w14:paraId="68F9DC07" w14:textId="5A40CE81" w:rsidR="00EC60FD" w:rsidRPr="00E247BD" w:rsidRDefault="00EC60FD" w:rsidP="00E247BD">
      <w:pPr>
        <w:rPr>
          <w:noProof/>
        </w:rPr>
      </w:pPr>
      <w:r w:rsidRPr="00E247BD">
        <w:rPr>
          <w:b/>
        </w:rPr>
        <w:t>Safety code references.</w:t>
      </w:r>
    </w:p>
    <w:p w14:paraId="0FD6C551" w14:textId="77777777" w:rsidR="00EC60FD" w:rsidRPr="00EC60FD" w:rsidRDefault="00EC60FD" w:rsidP="00EC60FD">
      <w:pPr>
        <w:pStyle w:val="ListParagraph"/>
        <w:numPr>
          <w:ilvl w:val="0"/>
          <w:numId w:val="29"/>
        </w:numPr>
        <w:rPr>
          <w:bCs/>
        </w:rPr>
      </w:pPr>
      <w:r w:rsidRPr="00EC60FD">
        <w:rPr>
          <w:bCs/>
        </w:rPr>
        <w:t>4.5.9 Retain WDFs, HWCN and CWTN for at least 3 years and maintain a record of wastes disposed. Appendix 4 details the Hazardous Waste Consignment Note procedure.</w:t>
      </w:r>
    </w:p>
    <w:p w14:paraId="1C6CC1B5" w14:textId="77777777" w:rsidR="00EC60FD" w:rsidRPr="00EC60FD" w:rsidRDefault="00EC60FD" w:rsidP="00EC60FD">
      <w:pPr>
        <w:pStyle w:val="ListParagraph"/>
        <w:numPr>
          <w:ilvl w:val="0"/>
          <w:numId w:val="29"/>
        </w:numPr>
        <w:rPr>
          <w:bCs/>
        </w:rPr>
      </w:pPr>
      <w:r w:rsidRPr="00EC60FD">
        <w:rPr>
          <w:bCs/>
        </w:rPr>
        <w:t xml:space="preserve">4.3.2 On an annual basis, review the waste arising from their </w:t>
      </w:r>
      <w:proofErr w:type="gramStart"/>
      <w:r w:rsidRPr="00EC60FD">
        <w:rPr>
          <w:bCs/>
        </w:rPr>
        <w:t>Department's</w:t>
      </w:r>
      <w:proofErr w:type="gramEnd"/>
      <w:r w:rsidRPr="00EC60FD">
        <w:rPr>
          <w:bCs/>
        </w:rPr>
        <w:t xml:space="preserve"> activities and consider the scope for waste elimination, minimisation, re-use, re-cycling or disposal reporting this through Departmental SHE Improvement Plans, see STFC SHE Code 7, SHE Improvement Planning.</w:t>
      </w:r>
    </w:p>
    <w:p w14:paraId="1388AAE0" w14:textId="7B636ECC" w:rsidR="00D05AD2" w:rsidRPr="00D05AD2" w:rsidRDefault="00EC60FD" w:rsidP="00D05AD2">
      <w:pPr>
        <w:pStyle w:val="ListParagraph"/>
        <w:numPr>
          <w:ilvl w:val="0"/>
          <w:numId w:val="29"/>
        </w:numPr>
        <w:rPr>
          <w:bCs/>
        </w:rPr>
      </w:pPr>
      <w:r w:rsidRPr="00EC60FD">
        <w:rPr>
          <w:bCs/>
        </w:rPr>
        <w:t>2 The code shall apply wherever STFC activities (including those of staff and facility users, visitors, contractors and tenants on STFC sites), require the safe collection, transport, handling, storage, recycling and disposal of waste or scrap materials (for example scrap metal).</w:t>
      </w:r>
      <w:r w:rsidR="00D05AD2" w:rsidRPr="00D05AD2">
        <w:rPr>
          <w:b/>
          <w:sz w:val="28"/>
          <w:szCs w:val="28"/>
        </w:rPr>
        <w:br w:type="page"/>
      </w:r>
    </w:p>
    <w:p w14:paraId="707DC929" w14:textId="0D01A7A2" w:rsidR="00D05AD2" w:rsidRPr="00664792" w:rsidRDefault="00D05AD2" w:rsidP="00D05AD2">
      <w:pPr>
        <w:spacing w:after="0"/>
        <w:rPr>
          <w:b/>
          <w:sz w:val="28"/>
          <w:szCs w:val="28"/>
        </w:rPr>
      </w:pPr>
      <w:r w:rsidRPr="002E3C11">
        <w:rPr>
          <w:b/>
          <w:sz w:val="28"/>
          <w:szCs w:val="28"/>
        </w:rPr>
        <w:lastRenderedPageBreak/>
        <w:t xml:space="preserve">Exercise </w:t>
      </w:r>
      <w:r>
        <w:rPr>
          <w:b/>
          <w:sz w:val="28"/>
          <w:szCs w:val="28"/>
        </w:rPr>
        <w:t>3</w:t>
      </w:r>
      <w:r w:rsidRPr="002E3C11">
        <w:rPr>
          <w:b/>
          <w:sz w:val="28"/>
          <w:szCs w:val="28"/>
        </w:rPr>
        <w:t xml:space="preserve">: </w:t>
      </w:r>
      <w:r>
        <w:rPr>
          <w:b/>
          <w:sz w:val="28"/>
          <w:szCs w:val="28"/>
        </w:rPr>
        <w:t>Rate the actions determined in exercise 2</w:t>
      </w:r>
    </w:p>
    <w:p w14:paraId="249B303E" w14:textId="77777777" w:rsidR="00D05AD2" w:rsidRDefault="00D05AD2" w:rsidP="00D05AD2">
      <w:pPr>
        <w:rPr>
          <w:rFonts w:cstheme="minorHAnsi"/>
          <w:sz w:val="24"/>
          <w:szCs w:val="24"/>
        </w:rPr>
      </w:pPr>
      <w:r w:rsidRPr="00EC60FD">
        <w:rPr>
          <w:rFonts w:cstheme="minorHAnsi"/>
          <w:sz w:val="24"/>
          <w:szCs w:val="24"/>
        </w:rPr>
        <w:t>Produce a set of actions from the following audit narrative</w:t>
      </w:r>
      <w:r>
        <w:rPr>
          <w:rFonts w:cstheme="minorHAnsi"/>
          <w:sz w:val="24"/>
          <w:szCs w:val="24"/>
        </w:rPr>
        <w:t>s</w:t>
      </w:r>
      <w:r w:rsidRPr="00EC60FD">
        <w:rPr>
          <w:rFonts w:cstheme="minorHAnsi"/>
          <w:sz w:val="24"/>
          <w:szCs w:val="24"/>
        </w:rPr>
        <w:t>.</w:t>
      </w:r>
    </w:p>
    <w:tbl>
      <w:tblPr>
        <w:tblStyle w:val="TableGrid"/>
        <w:tblW w:w="13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19"/>
        <w:gridCol w:w="5386"/>
        <w:gridCol w:w="2268"/>
      </w:tblGrid>
      <w:tr w:rsidR="00A86411" w:rsidRPr="00A86411" w14:paraId="5B971E2F" w14:textId="77777777" w:rsidTr="00A86411">
        <w:trPr>
          <w:cantSplit/>
        </w:trPr>
        <w:tc>
          <w:tcPr>
            <w:tcW w:w="5519" w:type="dxa"/>
            <w:shd w:val="clear" w:color="auto" w:fill="BFBFBF" w:themeFill="background1" w:themeFillShade="BF"/>
          </w:tcPr>
          <w:p w14:paraId="48DE304F" w14:textId="120E0A17" w:rsidR="00A86411" w:rsidRPr="00A86411" w:rsidRDefault="00A86411" w:rsidP="00A86411">
            <w:pPr>
              <w:pStyle w:val="Default"/>
              <w:spacing w:before="120" w:after="120"/>
              <w:rPr>
                <w:rFonts w:asciiTheme="minorHAnsi" w:hAnsiTheme="minorHAnsi" w:cstheme="minorHAnsi"/>
                <w:b/>
                <w:bCs/>
                <w:color w:val="0070C0"/>
                <w:kern w:val="24"/>
                <w:sz w:val="22"/>
                <w:szCs w:val="22"/>
              </w:rPr>
            </w:pPr>
            <w:r w:rsidRPr="00A86411">
              <w:rPr>
                <w:rFonts w:asciiTheme="minorHAnsi" w:hAnsiTheme="minorHAnsi" w:cstheme="minorHAnsi"/>
                <w:b/>
                <w:bCs/>
                <w:color w:val="auto"/>
                <w:kern w:val="24"/>
                <w:sz w:val="22"/>
                <w:szCs w:val="22"/>
              </w:rPr>
              <w:t>Audit Narrative</w:t>
            </w:r>
          </w:p>
        </w:tc>
        <w:tc>
          <w:tcPr>
            <w:tcW w:w="5386" w:type="dxa"/>
            <w:shd w:val="clear" w:color="auto" w:fill="BFBFBF" w:themeFill="background1" w:themeFillShade="BF"/>
          </w:tcPr>
          <w:p w14:paraId="0EF010CE" w14:textId="3FA5DEFC" w:rsidR="00A86411" w:rsidRPr="00A86411" w:rsidRDefault="00A86411" w:rsidP="00A86411">
            <w:pPr>
              <w:pStyle w:val="Default"/>
              <w:spacing w:before="120" w:after="120"/>
              <w:rPr>
                <w:rFonts w:asciiTheme="minorHAnsi" w:hAnsiTheme="minorHAnsi" w:cstheme="minorHAnsi"/>
                <w:b/>
                <w:bCs/>
                <w:sz w:val="22"/>
                <w:szCs w:val="22"/>
              </w:rPr>
            </w:pPr>
            <w:r w:rsidRPr="00A86411">
              <w:rPr>
                <w:rFonts w:asciiTheme="minorHAnsi" w:hAnsiTheme="minorHAnsi" w:cstheme="minorHAnsi"/>
                <w:b/>
                <w:bCs/>
                <w:color w:val="auto"/>
                <w:sz w:val="22"/>
                <w:szCs w:val="22"/>
              </w:rPr>
              <w:t>Actions required</w:t>
            </w:r>
          </w:p>
        </w:tc>
        <w:tc>
          <w:tcPr>
            <w:tcW w:w="2268" w:type="dxa"/>
            <w:shd w:val="clear" w:color="auto" w:fill="BFBFBF" w:themeFill="background1" w:themeFillShade="BF"/>
          </w:tcPr>
          <w:p w14:paraId="2AC17AF7" w14:textId="33158BC6" w:rsidR="00A86411" w:rsidRPr="00A86411" w:rsidRDefault="00A86411" w:rsidP="00A86411">
            <w:pPr>
              <w:pStyle w:val="Default"/>
              <w:spacing w:before="120" w:after="120"/>
              <w:rPr>
                <w:rFonts w:asciiTheme="minorHAnsi" w:hAnsiTheme="minorHAnsi" w:cstheme="minorHAnsi"/>
                <w:b/>
                <w:bCs/>
                <w:sz w:val="22"/>
                <w:szCs w:val="22"/>
              </w:rPr>
            </w:pPr>
            <w:r w:rsidRPr="00A86411">
              <w:rPr>
                <w:rFonts w:asciiTheme="minorHAnsi" w:hAnsiTheme="minorHAnsi" w:cstheme="minorHAnsi"/>
                <w:b/>
                <w:bCs/>
                <w:sz w:val="22"/>
                <w:szCs w:val="22"/>
              </w:rPr>
              <w:t>Rating</w:t>
            </w:r>
          </w:p>
        </w:tc>
      </w:tr>
      <w:tr w:rsidR="00D05AD2" w:rsidRPr="00615762" w14:paraId="216BB09C" w14:textId="14362119" w:rsidTr="00D05AD2">
        <w:trPr>
          <w:cantSplit/>
          <w:trHeight w:val="1077"/>
        </w:trPr>
        <w:tc>
          <w:tcPr>
            <w:tcW w:w="5519" w:type="dxa"/>
          </w:tcPr>
          <w:p w14:paraId="70968839" w14:textId="77777777" w:rsidR="00D05AD2" w:rsidRPr="00615762" w:rsidRDefault="00D05AD2" w:rsidP="00636EF2">
            <w:pPr>
              <w:pStyle w:val="Default"/>
              <w:spacing w:before="120" w:after="120"/>
              <w:rPr>
                <w:rFonts w:asciiTheme="minorHAnsi" w:hAnsiTheme="minorHAnsi" w:cstheme="minorHAnsi"/>
                <w:sz w:val="22"/>
                <w:szCs w:val="22"/>
              </w:rPr>
            </w:pPr>
            <w:r w:rsidRPr="00EC60FD">
              <w:rPr>
                <w:rFonts w:asciiTheme="minorHAnsi" w:hAnsiTheme="minorHAnsi" w:cstheme="minorHAnsi"/>
                <w:color w:val="0070C0"/>
                <w:kern w:val="24"/>
                <w:sz w:val="22"/>
                <w:szCs w:val="22"/>
              </w:rPr>
              <w:t>It wasn’t clear if waste disposal forms for both external and internal waste disposal stream are retained. (4.5.9)</w:t>
            </w:r>
          </w:p>
        </w:tc>
        <w:tc>
          <w:tcPr>
            <w:tcW w:w="5386" w:type="dxa"/>
          </w:tcPr>
          <w:p w14:paraId="59F4DA68" w14:textId="77777777" w:rsidR="00D05AD2" w:rsidRPr="00615762" w:rsidRDefault="00D05AD2" w:rsidP="00636EF2">
            <w:pPr>
              <w:pStyle w:val="Default"/>
              <w:spacing w:before="120" w:after="120"/>
              <w:rPr>
                <w:rFonts w:asciiTheme="minorHAnsi" w:hAnsiTheme="minorHAnsi" w:cstheme="minorHAnsi"/>
                <w:sz w:val="22"/>
                <w:szCs w:val="22"/>
              </w:rPr>
            </w:pPr>
          </w:p>
        </w:tc>
        <w:tc>
          <w:tcPr>
            <w:tcW w:w="2268" w:type="dxa"/>
          </w:tcPr>
          <w:p w14:paraId="7BA087D5" w14:textId="77777777" w:rsidR="00D05AD2" w:rsidRPr="00615762" w:rsidRDefault="00D05AD2" w:rsidP="00636EF2">
            <w:pPr>
              <w:pStyle w:val="Default"/>
              <w:spacing w:before="120" w:after="120"/>
              <w:rPr>
                <w:rFonts w:asciiTheme="minorHAnsi" w:hAnsiTheme="minorHAnsi" w:cstheme="minorHAnsi"/>
                <w:sz w:val="22"/>
                <w:szCs w:val="22"/>
              </w:rPr>
            </w:pPr>
          </w:p>
        </w:tc>
      </w:tr>
      <w:tr w:rsidR="00D05AD2" w:rsidRPr="00615762" w14:paraId="51374442" w14:textId="5887E8B8" w:rsidTr="00D05AD2">
        <w:trPr>
          <w:cantSplit/>
          <w:trHeight w:val="1077"/>
        </w:trPr>
        <w:tc>
          <w:tcPr>
            <w:tcW w:w="5519" w:type="dxa"/>
          </w:tcPr>
          <w:p w14:paraId="3B630892" w14:textId="77777777" w:rsidR="00D05AD2" w:rsidRPr="00615762" w:rsidRDefault="00D05AD2" w:rsidP="00636EF2">
            <w:pPr>
              <w:pStyle w:val="Default"/>
              <w:spacing w:before="120" w:after="120"/>
              <w:rPr>
                <w:rFonts w:asciiTheme="minorHAnsi" w:hAnsiTheme="minorHAnsi" w:cstheme="minorHAnsi"/>
                <w:sz w:val="22"/>
                <w:szCs w:val="22"/>
              </w:rPr>
            </w:pPr>
            <w:proofErr w:type="gramStart"/>
            <w:r w:rsidRPr="00EC60FD">
              <w:rPr>
                <w:rFonts w:asciiTheme="minorHAnsi" w:hAnsiTheme="minorHAnsi" w:cstheme="minorHAnsi"/>
                <w:color w:val="0070C0"/>
                <w:kern w:val="24"/>
                <w:sz w:val="22"/>
                <w:szCs w:val="22"/>
              </w:rPr>
              <w:t>The  quantities</w:t>
            </w:r>
            <w:proofErr w:type="gramEnd"/>
            <w:r w:rsidRPr="00EC60FD">
              <w:rPr>
                <w:rFonts w:asciiTheme="minorHAnsi" w:hAnsiTheme="minorHAnsi" w:cstheme="minorHAnsi"/>
                <w:color w:val="0070C0"/>
                <w:kern w:val="24"/>
                <w:sz w:val="22"/>
                <w:szCs w:val="22"/>
              </w:rPr>
              <w:t xml:space="preserve"> of construction waste are reported by the main contractors for large construction projects. However, it appears that this information is not being submitted as part of an annual review of waste for inclusion in the departmental SHE improvement plans. (4.3.2)</w:t>
            </w:r>
          </w:p>
        </w:tc>
        <w:tc>
          <w:tcPr>
            <w:tcW w:w="5386" w:type="dxa"/>
          </w:tcPr>
          <w:p w14:paraId="614C8FD8" w14:textId="77777777" w:rsidR="00D05AD2" w:rsidRPr="00615762" w:rsidRDefault="00D05AD2" w:rsidP="00636EF2">
            <w:pPr>
              <w:pStyle w:val="Default"/>
              <w:spacing w:before="120" w:after="120"/>
              <w:rPr>
                <w:rFonts w:asciiTheme="minorHAnsi" w:hAnsiTheme="minorHAnsi" w:cstheme="minorHAnsi"/>
                <w:sz w:val="22"/>
                <w:szCs w:val="22"/>
              </w:rPr>
            </w:pPr>
          </w:p>
        </w:tc>
        <w:tc>
          <w:tcPr>
            <w:tcW w:w="2268" w:type="dxa"/>
          </w:tcPr>
          <w:p w14:paraId="70F7BBE0" w14:textId="77777777" w:rsidR="00D05AD2" w:rsidRPr="00615762" w:rsidRDefault="00D05AD2" w:rsidP="00636EF2">
            <w:pPr>
              <w:pStyle w:val="Default"/>
              <w:spacing w:before="120" w:after="120"/>
              <w:rPr>
                <w:rFonts w:asciiTheme="minorHAnsi" w:hAnsiTheme="minorHAnsi" w:cstheme="minorHAnsi"/>
                <w:sz w:val="22"/>
                <w:szCs w:val="22"/>
              </w:rPr>
            </w:pPr>
          </w:p>
        </w:tc>
      </w:tr>
      <w:tr w:rsidR="00D05AD2" w:rsidRPr="00615762" w14:paraId="36781FAA" w14:textId="6AEF62D4" w:rsidTr="00D05AD2">
        <w:trPr>
          <w:cantSplit/>
          <w:trHeight w:val="1077"/>
        </w:trPr>
        <w:tc>
          <w:tcPr>
            <w:tcW w:w="5519" w:type="dxa"/>
          </w:tcPr>
          <w:p w14:paraId="50427C4E" w14:textId="77777777" w:rsidR="00D05AD2" w:rsidRPr="00615762" w:rsidRDefault="00D05AD2" w:rsidP="00636EF2">
            <w:pPr>
              <w:pStyle w:val="Default"/>
              <w:spacing w:before="120" w:after="120"/>
              <w:rPr>
                <w:rFonts w:asciiTheme="minorHAnsi" w:hAnsiTheme="minorHAnsi" w:cstheme="minorHAnsi"/>
                <w:color w:val="0070C0"/>
                <w:kern w:val="24"/>
                <w:sz w:val="22"/>
                <w:szCs w:val="22"/>
              </w:rPr>
            </w:pPr>
            <w:r w:rsidRPr="00E247BD">
              <w:rPr>
                <w:rFonts w:asciiTheme="minorHAnsi" w:hAnsiTheme="minorHAnsi" w:cstheme="minorHAnsi"/>
                <w:color w:val="0070C0"/>
                <w:kern w:val="24"/>
                <w:sz w:val="22"/>
                <w:szCs w:val="22"/>
              </w:rPr>
              <w:t>A new contract has been recently placed on Select Environmental Services to undertake both the RAL and Chilbolton site hazardous waste disposal. It was noted that they did not undertake a site inspection prior to submitting their tender and a copy of Safety Code 31 was not provided to them. (2)</w:t>
            </w:r>
          </w:p>
        </w:tc>
        <w:tc>
          <w:tcPr>
            <w:tcW w:w="5386" w:type="dxa"/>
          </w:tcPr>
          <w:p w14:paraId="21A79E7F" w14:textId="77777777" w:rsidR="00D05AD2" w:rsidRPr="00615762" w:rsidRDefault="00D05AD2" w:rsidP="00636EF2">
            <w:pPr>
              <w:pStyle w:val="Default"/>
              <w:spacing w:before="120" w:after="120"/>
              <w:rPr>
                <w:rFonts w:asciiTheme="minorHAnsi" w:hAnsiTheme="minorHAnsi" w:cstheme="minorHAnsi"/>
                <w:sz w:val="22"/>
                <w:szCs w:val="22"/>
              </w:rPr>
            </w:pPr>
          </w:p>
        </w:tc>
        <w:tc>
          <w:tcPr>
            <w:tcW w:w="2268" w:type="dxa"/>
          </w:tcPr>
          <w:p w14:paraId="7CAF52ED" w14:textId="77777777" w:rsidR="00D05AD2" w:rsidRPr="00615762" w:rsidRDefault="00D05AD2" w:rsidP="00636EF2">
            <w:pPr>
              <w:pStyle w:val="Default"/>
              <w:spacing w:before="120" w:after="120"/>
              <w:rPr>
                <w:rFonts w:asciiTheme="minorHAnsi" w:hAnsiTheme="minorHAnsi" w:cstheme="minorHAnsi"/>
                <w:sz w:val="22"/>
                <w:szCs w:val="22"/>
              </w:rPr>
            </w:pPr>
          </w:p>
        </w:tc>
      </w:tr>
      <w:tr w:rsidR="00D05AD2" w:rsidRPr="00615762" w14:paraId="7B6F6664" w14:textId="6D0D4E4C" w:rsidTr="00D05AD2">
        <w:trPr>
          <w:cantSplit/>
          <w:trHeight w:val="1077"/>
        </w:trPr>
        <w:tc>
          <w:tcPr>
            <w:tcW w:w="5519" w:type="dxa"/>
          </w:tcPr>
          <w:p w14:paraId="39639912" w14:textId="77777777" w:rsidR="00D05AD2" w:rsidRPr="00615762" w:rsidRDefault="00D05AD2" w:rsidP="00636EF2">
            <w:pPr>
              <w:pStyle w:val="Default"/>
              <w:spacing w:before="120" w:after="120"/>
              <w:rPr>
                <w:rFonts w:asciiTheme="minorHAnsi" w:hAnsiTheme="minorHAnsi" w:cstheme="minorHAnsi"/>
                <w:color w:val="0070C0"/>
                <w:kern w:val="24"/>
                <w:sz w:val="22"/>
                <w:szCs w:val="22"/>
              </w:rPr>
            </w:pPr>
            <w:r>
              <w:rPr>
                <w:rFonts w:asciiTheme="minorHAnsi" w:hAnsiTheme="minorHAnsi" w:cstheme="minorHAnsi"/>
                <w:color w:val="0070C0"/>
                <w:kern w:val="24"/>
                <w:sz w:val="22"/>
                <w:szCs w:val="22"/>
              </w:rPr>
              <w:t>T</w:t>
            </w:r>
            <w:r w:rsidRPr="00E247BD">
              <w:rPr>
                <w:rFonts w:asciiTheme="minorHAnsi" w:hAnsiTheme="minorHAnsi" w:cstheme="minorHAnsi"/>
                <w:color w:val="0070C0"/>
                <w:kern w:val="24"/>
                <w:sz w:val="22"/>
                <w:szCs w:val="22"/>
              </w:rPr>
              <w:t>he plan is that monthly reports will be generated by Select Environmental Services for all waste streams. All bins are microchipped which allows for the measurement of their weight, allowing detailed quantities to be assessed for each building location. (4.3.2)</w:t>
            </w:r>
          </w:p>
        </w:tc>
        <w:tc>
          <w:tcPr>
            <w:tcW w:w="5386" w:type="dxa"/>
          </w:tcPr>
          <w:p w14:paraId="3CF418FD" w14:textId="77777777" w:rsidR="00D05AD2" w:rsidRPr="00615762" w:rsidRDefault="00D05AD2" w:rsidP="00636EF2">
            <w:pPr>
              <w:pStyle w:val="Default"/>
              <w:spacing w:before="120" w:after="120"/>
              <w:rPr>
                <w:rFonts w:asciiTheme="minorHAnsi" w:hAnsiTheme="minorHAnsi" w:cstheme="minorHAnsi"/>
                <w:sz w:val="22"/>
                <w:szCs w:val="22"/>
              </w:rPr>
            </w:pPr>
          </w:p>
        </w:tc>
        <w:tc>
          <w:tcPr>
            <w:tcW w:w="2268" w:type="dxa"/>
          </w:tcPr>
          <w:p w14:paraId="3281B1B8" w14:textId="77777777" w:rsidR="00D05AD2" w:rsidRPr="00615762" w:rsidRDefault="00D05AD2" w:rsidP="00636EF2">
            <w:pPr>
              <w:pStyle w:val="Default"/>
              <w:spacing w:before="120" w:after="120"/>
              <w:rPr>
                <w:rFonts w:asciiTheme="minorHAnsi" w:hAnsiTheme="minorHAnsi" w:cstheme="minorHAnsi"/>
                <w:sz w:val="22"/>
                <w:szCs w:val="22"/>
              </w:rPr>
            </w:pPr>
          </w:p>
        </w:tc>
      </w:tr>
    </w:tbl>
    <w:p w14:paraId="2334DCB5" w14:textId="5CA0061E" w:rsidR="00E247BD" w:rsidRDefault="00E247BD" w:rsidP="00E247BD">
      <w:pPr>
        <w:rPr>
          <w:bCs/>
        </w:rPr>
      </w:pPr>
    </w:p>
    <w:p w14:paraId="021788EA" w14:textId="5BEC2E95" w:rsidR="00A86411" w:rsidRDefault="00A86411">
      <w:pPr>
        <w:rPr>
          <w:bCs/>
        </w:rPr>
      </w:pPr>
      <w:r>
        <w:rPr>
          <w:bCs/>
        </w:rPr>
        <w:br w:type="page"/>
      </w:r>
    </w:p>
    <w:p w14:paraId="17930EB3" w14:textId="23A8FB5B" w:rsidR="00A86411" w:rsidRPr="00664792" w:rsidRDefault="00A86411" w:rsidP="00A86411">
      <w:pPr>
        <w:spacing w:after="0"/>
        <w:rPr>
          <w:b/>
          <w:sz w:val="28"/>
          <w:szCs w:val="28"/>
        </w:rPr>
      </w:pPr>
      <w:r w:rsidRPr="002E3C11">
        <w:rPr>
          <w:b/>
          <w:sz w:val="28"/>
          <w:szCs w:val="28"/>
        </w:rPr>
        <w:lastRenderedPageBreak/>
        <w:t xml:space="preserve">Exercise </w:t>
      </w:r>
      <w:r>
        <w:rPr>
          <w:b/>
          <w:sz w:val="28"/>
          <w:szCs w:val="28"/>
        </w:rPr>
        <w:t>4</w:t>
      </w:r>
      <w:r w:rsidRPr="002E3C11">
        <w:rPr>
          <w:b/>
          <w:sz w:val="28"/>
          <w:szCs w:val="28"/>
        </w:rPr>
        <w:t xml:space="preserve">: </w:t>
      </w:r>
      <w:r>
        <w:rPr>
          <w:b/>
          <w:sz w:val="28"/>
          <w:szCs w:val="28"/>
        </w:rPr>
        <w:t>Determining the overall rating</w:t>
      </w:r>
      <w:r w:rsidR="00AA7D09">
        <w:rPr>
          <w:b/>
          <w:sz w:val="28"/>
          <w:szCs w:val="28"/>
        </w:rPr>
        <w:t xml:space="preserve"> (1)</w:t>
      </w:r>
    </w:p>
    <w:p w14:paraId="7FA7B394" w14:textId="77777777" w:rsidR="00A86411" w:rsidRDefault="00A86411" w:rsidP="00A86411">
      <w:pPr>
        <w:rPr>
          <w:rFonts w:cstheme="minorHAnsi"/>
          <w:sz w:val="24"/>
          <w:szCs w:val="24"/>
        </w:rPr>
      </w:pPr>
      <w:r w:rsidRPr="00A86411">
        <w:rPr>
          <w:rFonts w:cstheme="minorHAnsi"/>
          <w:sz w:val="24"/>
          <w:szCs w:val="24"/>
        </w:rPr>
        <w:t>Determine the overall rating for the following example.</w:t>
      </w:r>
    </w:p>
    <w:p w14:paraId="68BAB16D" w14:textId="610274E8" w:rsidR="00A86411" w:rsidRDefault="00A86411" w:rsidP="00A86411">
      <w:pPr>
        <w:rPr>
          <w:rFonts w:cstheme="minorHAnsi"/>
          <w:sz w:val="24"/>
          <w:szCs w:val="24"/>
        </w:rPr>
      </w:pPr>
      <w:r w:rsidRPr="00A86411">
        <w:rPr>
          <w:rFonts w:cstheme="minorHAnsi"/>
          <w:noProof/>
          <w:sz w:val="24"/>
          <w:szCs w:val="24"/>
          <w:lang w:eastAsia="en-GB"/>
        </w:rPr>
        <w:drawing>
          <wp:inline distT="0" distB="0" distL="0" distR="0" wp14:anchorId="7D569FBC" wp14:editId="7F3AFC4F">
            <wp:extent cx="5549627" cy="3798777"/>
            <wp:effectExtent l="0" t="0" r="0" b="0"/>
            <wp:docPr id="8"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Table&#10;&#10;Description automatically generated"/>
                    <pic:cNvPicPr>
                      <a:picLocks noChangeAspect="1"/>
                    </pic:cNvPicPr>
                  </pic:nvPicPr>
                  <pic:blipFill>
                    <a:blip r:embed="rId13"/>
                    <a:stretch>
                      <a:fillRect/>
                    </a:stretch>
                  </pic:blipFill>
                  <pic:spPr>
                    <a:xfrm>
                      <a:off x="0" y="0"/>
                      <a:ext cx="5549627" cy="3798777"/>
                    </a:xfrm>
                    <a:prstGeom prst="rect">
                      <a:avLst/>
                    </a:prstGeom>
                  </pic:spPr>
                </pic:pic>
              </a:graphicData>
            </a:graphic>
          </wp:inline>
        </w:drawing>
      </w:r>
    </w:p>
    <w:p w14:paraId="55DAA204" w14:textId="77777777" w:rsidR="00A86411" w:rsidRPr="00A86411" w:rsidRDefault="00A86411" w:rsidP="00A86411">
      <w:pPr>
        <w:pStyle w:val="ListParagraph"/>
        <w:numPr>
          <w:ilvl w:val="0"/>
          <w:numId w:val="30"/>
        </w:numPr>
        <w:rPr>
          <w:rFonts w:cstheme="minorHAnsi"/>
          <w:sz w:val="24"/>
          <w:szCs w:val="24"/>
        </w:rPr>
      </w:pPr>
      <w:r w:rsidRPr="00A86411">
        <w:rPr>
          <w:rFonts w:cstheme="minorHAnsi"/>
          <w:sz w:val="24"/>
          <w:szCs w:val="24"/>
        </w:rPr>
        <w:t>Some departments have staff trained as Waste Disposal Officers (WDO) who undertake the management of any hazardous waste disposal. The majority of WDO training has now expired.</w:t>
      </w:r>
    </w:p>
    <w:p w14:paraId="1F0ADF84" w14:textId="77777777" w:rsidR="00A86411" w:rsidRPr="00A86411" w:rsidRDefault="00A86411" w:rsidP="00A86411">
      <w:pPr>
        <w:pStyle w:val="ListParagraph"/>
        <w:numPr>
          <w:ilvl w:val="0"/>
          <w:numId w:val="30"/>
        </w:numPr>
        <w:rPr>
          <w:rFonts w:cstheme="minorHAnsi"/>
          <w:sz w:val="24"/>
          <w:szCs w:val="24"/>
        </w:rPr>
      </w:pPr>
      <w:proofErr w:type="gramStart"/>
      <w:r w:rsidRPr="00A86411">
        <w:rPr>
          <w:rFonts w:cstheme="minorHAnsi"/>
          <w:sz w:val="24"/>
          <w:szCs w:val="24"/>
        </w:rPr>
        <w:t>The majority of</w:t>
      </w:r>
      <w:proofErr w:type="gramEnd"/>
      <w:r w:rsidRPr="00A86411">
        <w:rPr>
          <w:rFonts w:cstheme="minorHAnsi"/>
          <w:sz w:val="24"/>
          <w:szCs w:val="24"/>
        </w:rPr>
        <w:t xml:space="preserve"> hazardous waste is disposed directly through the use of external waste disposal contractors. Very few departments undertake a duty of care audit regarding the engagement of these contractors. Likewise, the waste carrier registration and the waste management disposal licence for these contractors is rarely obtained.</w:t>
      </w:r>
    </w:p>
    <w:p w14:paraId="0F60B340" w14:textId="77777777" w:rsidR="00A86411" w:rsidRPr="00A86411" w:rsidRDefault="00A86411" w:rsidP="00A86411">
      <w:pPr>
        <w:pStyle w:val="ListParagraph"/>
        <w:numPr>
          <w:ilvl w:val="0"/>
          <w:numId w:val="30"/>
        </w:numPr>
        <w:rPr>
          <w:rFonts w:cstheme="minorHAnsi"/>
          <w:sz w:val="24"/>
          <w:szCs w:val="24"/>
        </w:rPr>
      </w:pPr>
      <w:r w:rsidRPr="00A86411">
        <w:rPr>
          <w:rFonts w:cstheme="minorHAnsi"/>
          <w:sz w:val="24"/>
          <w:szCs w:val="24"/>
        </w:rPr>
        <w:t>Any unknown waste is either assessed through the WDO route or through external waste disposal contractors who offer a testing facility.</w:t>
      </w:r>
    </w:p>
    <w:p w14:paraId="4368743A" w14:textId="77777777" w:rsidR="00A86411" w:rsidRPr="00A86411" w:rsidRDefault="00A86411" w:rsidP="00A86411">
      <w:pPr>
        <w:pStyle w:val="ListParagraph"/>
        <w:numPr>
          <w:ilvl w:val="0"/>
          <w:numId w:val="30"/>
        </w:numPr>
        <w:rPr>
          <w:rFonts w:cstheme="minorHAnsi"/>
          <w:sz w:val="24"/>
          <w:szCs w:val="24"/>
        </w:rPr>
      </w:pPr>
      <w:r w:rsidRPr="00A86411">
        <w:rPr>
          <w:rFonts w:cstheme="minorHAnsi"/>
          <w:sz w:val="24"/>
          <w:szCs w:val="24"/>
        </w:rPr>
        <w:lastRenderedPageBreak/>
        <w:t xml:space="preserve">Copies of waste disposal forms, hazardous waste consignment notes, controlled waste transfer notes and chemical analysis results tend to be retained as </w:t>
      </w:r>
      <w:proofErr w:type="gramStart"/>
      <w:r w:rsidRPr="00A86411">
        <w:rPr>
          <w:rFonts w:cstheme="minorHAnsi"/>
          <w:sz w:val="24"/>
          <w:szCs w:val="24"/>
        </w:rPr>
        <w:t>hard-copies</w:t>
      </w:r>
      <w:proofErr w:type="gramEnd"/>
      <w:r w:rsidRPr="00A86411">
        <w:rPr>
          <w:rFonts w:cstheme="minorHAnsi"/>
          <w:sz w:val="24"/>
          <w:szCs w:val="24"/>
        </w:rPr>
        <w:t xml:space="preserve"> only with no electronic back-up.</w:t>
      </w:r>
    </w:p>
    <w:p w14:paraId="3C95E1C3" w14:textId="77777777" w:rsidR="00A86411" w:rsidRPr="00A86411" w:rsidRDefault="00A86411" w:rsidP="00A86411">
      <w:pPr>
        <w:pStyle w:val="ListParagraph"/>
        <w:numPr>
          <w:ilvl w:val="0"/>
          <w:numId w:val="30"/>
        </w:numPr>
        <w:rPr>
          <w:rFonts w:cstheme="minorHAnsi"/>
          <w:sz w:val="24"/>
          <w:szCs w:val="24"/>
        </w:rPr>
      </w:pPr>
      <w:r w:rsidRPr="00A86411">
        <w:rPr>
          <w:rFonts w:cstheme="minorHAnsi"/>
          <w:sz w:val="24"/>
          <w:szCs w:val="24"/>
        </w:rPr>
        <w:t>Very little of the hazardous waste arising from department activities is quantified and included in the Departmental SHE Improvement Plans.</w:t>
      </w:r>
    </w:p>
    <w:p w14:paraId="364BCA5D" w14:textId="1346DDC3" w:rsidR="00A86411" w:rsidRDefault="00A86411" w:rsidP="00A86411">
      <w:pPr>
        <w:pStyle w:val="ListParagraph"/>
        <w:numPr>
          <w:ilvl w:val="0"/>
          <w:numId w:val="30"/>
        </w:numPr>
        <w:rPr>
          <w:rFonts w:cstheme="minorHAnsi"/>
          <w:sz w:val="24"/>
          <w:szCs w:val="24"/>
        </w:rPr>
      </w:pPr>
      <w:r w:rsidRPr="00A86411">
        <w:rPr>
          <w:rFonts w:cstheme="minorHAnsi"/>
          <w:sz w:val="24"/>
          <w:szCs w:val="24"/>
        </w:rPr>
        <w:t>Registration of the various STFC sites in respect of waste management activities is now undertaken at a UKRI level. It is noted that the current registration expired in June 2021.</w:t>
      </w:r>
    </w:p>
    <w:p w14:paraId="20B6395D" w14:textId="0147E9EB" w:rsidR="00AA7D09" w:rsidRPr="00AA7D09" w:rsidRDefault="00AA7D09" w:rsidP="00AA7D09">
      <w:pPr>
        <w:rPr>
          <w:rFonts w:cstheme="minorHAnsi"/>
          <w:sz w:val="24"/>
          <w:szCs w:val="24"/>
        </w:rPr>
      </w:pPr>
      <w:r w:rsidRPr="00AA7D09">
        <w:rPr>
          <w:rFonts w:cstheme="minorHAnsi"/>
          <w:noProof/>
          <w:sz w:val="24"/>
          <w:szCs w:val="24"/>
          <w:lang w:eastAsia="en-GB"/>
        </w:rPr>
        <w:drawing>
          <wp:inline distT="0" distB="0" distL="0" distR="0" wp14:anchorId="3EE595D7" wp14:editId="08B23F2A">
            <wp:extent cx="7343829" cy="2971822"/>
            <wp:effectExtent l="0" t="0" r="9525"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a:stretch>
                      <a:fillRect/>
                    </a:stretch>
                  </pic:blipFill>
                  <pic:spPr>
                    <a:xfrm>
                      <a:off x="0" y="0"/>
                      <a:ext cx="7343829" cy="2971822"/>
                    </a:xfrm>
                    <a:prstGeom prst="rect">
                      <a:avLst/>
                    </a:prstGeom>
                  </pic:spPr>
                </pic:pic>
              </a:graphicData>
            </a:graphic>
          </wp:inline>
        </w:drawing>
      </w:r>
    </w:p>
    <w:p w14:paraId="3AD79861" w14:textId="77777777" w:rsidR="00B30944" w:rsidRDefault="00B30944" w:rsidP="00A86411">
      <w:pPr>
        <w:rPr>
          <w:rFonts w:cstheme="minorHAnsi"/>
          <w:b/>
          <w:bCs/>
          <w:sz w:val="24"/>
          <w:szCs w:val="24"/>
        </w:rPr>
      </w:pPr>
    </w:p>
    <w:p w14:paraId="30102F7D" w14:textId="531DD740" w:rsidR="00A86411" w:rsidRDefault="00A86411" w:rsidP="00A86411">
      <w:pPr>
        <w:rPr>
          <w:rFonts w:cstheme="minorHAnsi"/>
          <w:sz w:val="24"/>
          <w:szCs w:val="24"/>
        </w:rPr>
      </w:pPr>
      <w:r w:rsidRPr="00A86411">
        <w:rPr>
          <w:rFonts w:cstheme="minorHAnsi"/>
          <w:b/>
          <w:bCs/>
          <w:sz w:val="24"/>
          <w:szCs w:val="24"/>
        </w:rPr>
        <w:t>Overall Audit Rating =</w:t>
      </w:r>
      <w:r>
        <w:rPr>
          <w:rFonts w:cstheme="minorHAnsi"/>
          <w:sz w:val="24"/>
          <w:szCs w:val="24"/>
        </w:rPr>
        <w:t xml:space="preserve"> _______________</w:t>
      </w:r>
    </w:p>
    <w:p w14:paraId="0EC3DF1A" w14:textId="77777777" w:rsidR="00A86411" w:rsidRPr="00E247BD" w:rsidRDefault="00A86411" w:rsidP="00E247BD">
      <w:pPr>
        <w:rPr>
          <w:bCs/>
        </w:rPr>
      </w:pPr>
    </w:p>
    <w:p w14:paraId="53914C16" w14:textId="2E766F46" w:rsidR="00AA7D09" w:rsidRDefault="00AA7D09">
      <w:pPr>
        <w:rPr>
          <w:b/>
        </w:rPr>
      </w:pPr>
      <w:r>
        <w:rPr>
          <w:b/>
        </w:rPr>
        <w:br w:type="page"/>
      </w:r>
    </w:p>
    <w:p w14:paraId="1097A4A7" w14:textId="77777777" w:rsidR="00EC60FD" w:rsidRPr="00EC60FD" w:rsidRDefault="00EC60FD" w:rsidP="00EC60FD">
      <w:pPr>
        <w:rPr>
          <w:b/>
        </w:rPr>
      </w:pPr>
    </w:p>
    <w:p w14:paraId="3EDCBEFB" w14:textId="1212082A" w:rsidR="00AA7D09" w:rsidRPr="00664792" w:rsidRDefault="00AA7D09" w:rsidP="00AA7D09">
      <w:pPr>
        <w:spacing w:after="0"/>
        <w:rPr>
          <w:b/>
          <w:sz w:val="28"/>
          <w:szCs w:val="28"/>
        </w:rPr>
      </w:pPr>
      <w:r w:rsidRPr="002E3C11">
        <w:rPr>
          <w:b/>
          <w:sz w:val="28"/>
          <w:szCs w:val="28"/>
        </w:rPr>
        <w:t xml:space="preserve">Exercise </w:t>
      </w:r>
      <w:r>
        <w:rPr>
          <w:b/>
          <w:sz w:val="28"/>
          <w:szCs w:val="28"/>
        </w:rPr>
        <w:t>5</w:t>
      </w:r>
      <w:r w:rsidRPr="002E3C11">
        <w:rPr>
          <w:b/>
          <w:sz w:val="28"/>
          <w:szCs w:val="28"/>
        </w:rPr>
        <w:t xml:space="preserve">: </w:t>
      </w:r>
      <w:r>
        <w:rPr>
          <w:b/>
          <w:sz w:val="28"/>
          <w:szCs w:val="28"/>
        </w:rPr>
        <w:t>Determining the overall rating (2)</w:t>
      </w:r>
    </w:p>
    <w:p w14:paraId="359788B6" w14:textId="58CFE0F6" w:rsidR="00AA7D09" w:rsidRDefault="00AA7D09" w:rsidP="00AA7D09">
      <w:pPr>
        <w:rPr>
          <w:rFonts w:cstheme="minorHAnsi"/>
          <w:sz w:val="24"/>
          <w:szCs w:val="24"/>
        </w:rPr>
      </w:pPr>
      <w:r w:rsidRPr="00A86411">
        <w:rPr>
          <w:rFonts w:cstheme="minorHAnsi"/>
          <w:sz w:val="24"/>
          <w:szCs w:val="24"/>
        </w:rPr>
        <w:t>Determine the overall rating for the following example.</w:t>
      </w:r>
    </w:p>
    <w:p w14:paraId="39F635ED" w14:textId="5AC6BA4E" w:rsidR="00AA7D09" w:rsidRDefault="00AA7D09" w:rsidP="00AA7D09">
      <w:pPr>
        <w:rPr>
          <w:rFonts w:cstheme="minorHAnsi"/>
          <w:sz w:val="24"/>
          <w:szCs w:val="24"/>
        </w:rPr>
      </w:pPr>
      <w:r w:rsidRPr="00AA7D09">
        <w:rPr>
          <w:rFonts w:cstheme="minorHAnsi"/>
          <w:noProof/>
          <w:sz w:val="24"/>
          <w:szCs w:val="24"/>
          <w:lang w:eastAsia="en-GB"/>
        </w:rPr>
        <w:drawing>
          <wp:inline distT="0" distB="0" distL="0" distR="0" wp14:anchorId="14E629BD" wp14:editId="5B143073">
            <wp:extent cx="5634038" cy="4441852"/>
            <wp:effectExtent l="0" t="0" r="508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5"/>
                    <a:stretch>
                      <a:fillRect/>
                    </a:stretch>
                  </pic:blipFill>
                  <pic:spPr>
                    <a:xfrm>
                      <a:off x="0" y="0"/>
                      <a:ext cx="5634038" cy="4441852"/>
                    </a:xfrm>
                    <a:prstGeom prst="rect">
                      <a:avLst/>
                    </a:prstGeom>
                  </pic:spPr>
                </pic:pic>
              </a:graphicData>
            </a:graphic>
          </wp:inline>
        </w:drawing>
      </w:r>
    </w:p>
    <w:p w14:paraId="7D7F7DA8" w14:textId="030C3ED3" w:rsidR="00AA7D09" w:rsidRDefault="00AA7D09" w:rsidP="00AA7D09">
      <w:pPr>
        <w:rPr>
          <w:rFonts w:cstheme="minorHAnsi"/>
          <w:sz w:val="24"/>
          <w:szCs w:val="24"/>
        </w:rPr>
      </w:pPr>
    </w:p>
    <w:p w14:paraId="07D2C4E0" w14:textId="3BD77CE6" w:rsidR="00AA7D09" w:rsidRDefault="00AA7D09" w:rsidP="00AA7D09">
      <w:pPr>
        <w:rPr>
          <w:rFonts w:cstheme="minorHAnsi"/>
          <w:sz w:val="24"/>
          <w:szCs w:val="24"/>
        </w:rPr>
      </w:pPr>
    </w:p>
    <w:p w14:paraId="7C805B2C" w14:textId="77777777" w:rsidR="00AA7D09" w:rsidRPr="00AA7D09" w:rsidRDefault="00AA7D09" w:rsidP="00AA7D09">
      <w:pPr>
        <w:pStyle w:val="ListParagraph"/>
        <w:numPr>
          <w:ilvl w:val="0"/>
          <w:numId w:val="31"/>
        </w:numPr>
        <w:rPr>
          <w:rFonts w:cstheme="minorHAnsi"/>
          <w:sz w:val="24"/>
          <w:szCs w:val="24"/>
        </w:rPr>
      </w:pPr>
      <w:r w:rsidRPr="00AA7D09">
        <w:rPr>
          <w:rFonts w:cstheme="minorHAnsi"/>
          <w:sz w:val="24"/>
          <w:szCs w:val="24"/>
        </w:rPr>
        <w:lastRenderedPageBreak/>
        <w:t xml:space="preserve">Many department procedures are </w:t>
      </w:r>
      <w:proofErr w:type="gramStart"/>
      <w:r w:rsidRPr="00AA7D09">
        <w:rPr>
          <w:rFonts w:cstheme="minorHAnsi"/>
          <w:sz w:val="24"/>
          <w:szCs w:val="24"/>
        </w:rPr>
        <w:t>low-risk</w:t>
      </w:r>
      <w:proofErr w:type="gramEnd"/>
      <w:r w:rsidRPr="00AA7D09">
        <w:rPr>
          <w:rFonts w:cstheme="minorHAnsi"/>
          <w:sz w:val="24"/>
          <w:szCs w:val="24"/>
        </w:rPr>
        <w:t xml:space="preserve"> managed activities of short duration, where contractors are for example employed to undertake the installation or maintenance of existing site equipment.</w:t>
      </w:r>
    </w:p>
    <w:p w14:paraId="4220551D" w14:textId="77777777" w:rsidR="00AA7D09" w:rsidRPr="00AA7D09" w:rsidRDefault="00AA7D09" w:rsidP="00AA7D09">
      <w:pPr>
        <w:pStyle w:val="ListParagraph"/>
        <w:numPr>
          <w:ilvl w:val="0"/>
          <w:numId w:val="31"/>
        </w:numPr>
        <w:rPr>
          <w:rFonts w:cstheme="minorHAnsi"/>
          <w:sz w:val="24"/>
          <w:szCs w:val="24"/>
        </w:rPr>
      </w:pPr>
      <w:r w:rsidRPr="00AA7D09">
        <w:rPr>
          <w:rFonts w:cstheme="minorHAnsi"/>
          <w:sz w:val="24"/>
          <w:szCs w:val="24"/>
        </w:rPr>
        <w:t xml:space="preserve">Higher-risk activities are also undertaken involving the use of principal contractors along with sub-contractors for specialist activities. </w:t>
      </w:r>
    </w:p>
    <w:p w14:paraId="332C3893" w14:textId="77777777" w:rsidR="00AA7D09" w:rsidRPr="00AA7D09" w:rsidRDefault="00AA7D09" w:rsidP="00AA7D09">
      <w:pPr>
        <w:pStyle w:val="ListParagraph"/>
        <w:numPr>
          <w:ilvl w:val="0"/>
          <w:numId w:val="31"/>
        </w:numPr>
        <w:rPr>
          <w:rFonts w:cstheme="minorHAnsi"/>
          <w:sz w:val="24"/>
          <w:szCs w:val="24"/>
        </w:rPr>
      </w:pPr>
      <w:r w:rsidRPr="00AA7D09">
        <w:rPr>
          <w:rFonts w:cstheme="minorHAnsi"/>
          <w:sz w:val="24"/>
          <w:szCs w:val="24"/>
        </w:rPr>
        <w:t>Not all departments have a comprehensive awareness of the code, with many of the relevant personnel who manage contractors having taken on these roles without formal training.</w:t>
      </w:r>
    </w:p>
    <w:p w14:paraId="3C74B103" w14:textId="77777777" w:rsidR="00AA7D09" w:rsidRPr="00AA7D09" w:rsidRDefault="00AA7D09" w:rsidP="00AA7D09">
      <w:pPr>
        <w:pStyle w:val="ListParagraph"/>
        <w:numPr>
          <w:ilvl w:val="0"/>
          <w:numId w:val="31"/>
        </w:numPr>
        <w:rPr>
          <w:rFonts w:cstheme="minorHAnsi"/>
          <w:sz w:val="24"/>
          <w:szCs w:val="24"/>
        </w:rPr>
      </w:pPr>
      <w:proofErr w:type="gramStart"/>
      <w:r w:rsidRPr="00AA7D09">
        <w:rPr>
          <w:rFonts w:cstheme="minorHAnsi"/>
          <w:sz w:val="24"/>
          <w:szCs w:val="24"/>
        </w:rPr>
        <w:t>The majority of</w:t>
      </w:r>
      <w:proofErr w:type="gramEnd"/>
      <w:r w:rsidRPr="00AA7D09">
        <w:rPr>
          <w:rFonts w:cstheme="minorHAnsi"/>
          <w:sz w:val="24"/>
          <w:szCs w:val="24"/>
        </w:rPr>
        <w:t xml:space="preserve"> hazards identified as part of the management of contractors are suitably controlled and monitored, with many departments employing permit systems for specific hazard management. </w:t>
      </w:r>
    </w:p>
    <w:p w14:paraId="123AB7EF" w14:textId="77777777" w:rsidR="00AA7D09" w:rsidRPr="00AA7D09" w:rsidRDefault="00AA7D09" w:rsidP="00AA7D09">
      <w:pPr>
        <w:pStyle w:val="ListParagraph"/>
        <w:numPr>
          <w:ilvl w:val="0"/>
          <w:numId w:val="31"/>
        </w:numPr>
        <w:rPr>
          <w:rFonts w:cstheme="minorHAnsi"/>
          <w:sz w:val="24"/>
          <w:szCs w:val="24"/>
        </w:rPr>
      </w:pPr>
      <w:r w:rsidRPr="00AA7D09">
        <w:rPr>
          <w:rFonts w:cstheme="minorHAnsi"/>
          <w:sz w:val="24"/>
          <w:szCs w:val="24"/>
        </w:rPr>
        <w:t>The communication of contractor activities arranged by the Estates department is generally perceived as poor and it is common for other departments to state that they have no prior knowledge of the planned contractor work.</w:t>
      </w:r>
    </w:p>
    <w:p w14:paraId="54DF64E0" w14:textId="62C1306B" w:rsidR="00AA7D09" w:rsidRPr="00AA7D09" w:rsidRDefault="00AA7D09" w:rsidP="00AA7D09">
      <w:pPr>
        <w:pStyle w:val="ListParagraph"/>
        <w:numPr>
          <w:ilvl w:val="0"/>
          <w:numId w:val="31"/>
        </w:numPr>
        <w:rPr>
          <w:rFonts w:cstheme="minorHAnsi"/>
          <w:sz w:val="24"/>
          <w:szCs w:val="24"/>
        </w:rPr>
      </w:pPr>
      <w:r w:rsidRPr="00AA7D09">
        <w:rPr>
          <w:rFonts w:cstheme="minorHAnsi"/>
          <w:sz w:val="24"/>
          <w:szCs w:val="24"/>
        </w:rPr>
        <w:t>Generally, contractors appear to have a low standard of health and safety awareness in the work they undertake for the STFC. This is reflected in the large number of health and safety incidents reported involving the use of contractors.</w:t>
      </w:r>
    </w:p>
    <w:p w14:paraId="6C4E5353" w14:textId="1A1C69FC" w:rsidR="00EC60FD" w:rsidRPr="00EC60FD" w:rsidRDefault="00B30944" w:rsidP="00EC60FD">
      <w:pPr>
        <w:rPr>
          <w:b/>
        </w:rPr>
      </w:pPr>
      <w:r w:rsidRPr="00AA7D09">
        <w:rPr>
          <w:rFonts w:cstheme="minorHAnsi"/>
          <w:noProof/>
          <w:sz w:val="24"/>
          <w:szCs w:val="24"/>
          <w:lang w:eastAsia="en-GB"/>
        </w:rPr>
        <w:drawing>
          <wp:inline distT="0" distB="0" distL="0" distR="0" wp14:anchorId="4F1AB379" wp14:editId="4E641B5F">
            <wp:extent cx="7343829" cy="2971822"/>
            <wp:effectExtent l="0" t="0" r="9525"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4"/>
                    <a:stretch>
                      <a:fillRect/>
                    </a:stretch>
                  </pic:blipFill>
                  <pic:spPr>
                    <a:xfrm>
                      <a:off x="0" y="0"/>
                      <a:ext cx="7343829" cy="2971822"/>
                    </a:xfrm>
                    <a:prstGeom prst="rect">
                      <a:avLst/>
                    </a:prstGeom>
                  </pic:spPr>
                </pic:pic>
              </a:graphicData>
            </a:graphic>
          </wp:inline>
        </w:drawing>
      </w:r>
    </w:p>
    <w:p w14:paraId="17091957" w14:textId="77777777" w:rsidR="00B30944" w:rsidRDefault="00B30944" w:rsidP="00B30944">
      <w:pPr>
        <w:rPr>
          <w:rFonts w:cstheme="minorHAnsi"/>
          <w:sz w:val="24"/>
          <w:szCs w:val="24"/>
        </w:rPr>
      </w:pPr>
      <w:r w:rsidRPr="00A86411">
        <w:rPr>
          <w:rFonts w:cstheme="minorHAnsi"/>
          <w:b/>
          <w:bCs/>
          <w:sz w:val="24"/>
          <w:szCs w:val="24"/>
        </w:rPr>
        <w:t>Overall Audit Rating =</w:t>
      </w:r>
      <w:r>
        <w:rPr>
          <w:rFonts w:cstheme="minorHAnsi"/>
          <w:sz w:val="24"/>
          <w:szCs w:val="24"/>
        </w:rPr>
        <w:t xml:space="preserve"> _______________</w:t>
      </w:r>
    </w:p>
    <w:p w14:paraId="1A93D6D3" w14:textId="0820C5BB" w:rsidR="00564353" w:rsidRPr="00EC60FD" w:rsidRDefault="00564353" w:rsidP="00EC60FD">
      <w:pPr>
        <w:rPr>
          <w:noProof/>
        </w:rPr>
      </w:pPr>
      <w:r w:rsidRPr="00EC60FD">
        <w:rPr>
          <w:b/>
        </w:rPr>
        <w:br w:type="page"/>
      </w:r>
    </w:p>
    <w:p w14:paraId="1E0ADD0F" w14:textId="77777777" w:rsidR="00C413AB" w:rsidRPr="00EC60FD" w:rsidRDefault="00C413AB" w:rsidP="005B2DD9">
      <w:pPr>
        <w:rPr>
          <w:b/>
        </w:rPr>
        <w:sectPr w:rsidR="00C413AB" w:rsidRPr="00EC60FD" w:rsidSect="00C413AB">
          <w:headerReference w:type="even" r:id="rId16"/>
          <w:footerReference w:type="even" r:id="rId17"/>
          <w:headerReference w:type="first" r:id="rId18"/>
          <w:footerReference w:type="first" r:id="rId19"/>
          <w:pgSz w:w="16838" w:h="11906" w:orient="landscape"/>
          <w:pgMar w:top="1134" w:right="1440" w:bottom="993" w:left="1440" w:header="709" w:footer="709" w:gutter="0"/>
          <w:cols w:space="708"/>
          <w:docGrid w:linePitch="360"/>
        </w:sectPr>
      </w:pPr>
    </w:p>
    <w:p w14:paraId="5D13ED15" w14:textId="77777777" w:rsidR="005B2DD9" w:rsidRDefault="005B2DD9" w:rsidP="005B2DD9">
      <w:pPr>
        <w:spacing w:after="0" w:line="240" w:lineRule="auto"/>
        <w:rPr>
          <w:rFonts w:cstheme="minorHAnsi"/>
        </w:rPr>
      </w:pPr>
    </w:p>
    <w:p w14:paraId="607B24E8" w14:textId="77777777" w:rsidR="005B2DD9" w:rsidRDefault="005B2DD9" w:rsidP="005B2DD9">
      <w:pPr>
        <w:spacing w:after="0" w:line="240" w:lineRule="auto"/>
        <w:rPr>
          <w:rFonts w:cstheme="minorHAnsi"/>
        </w:rPr>
      </w:pPr>
    </w:p>
    <w:p w14:paraId="6F43AFCC" w14:textId="77777777" w:rsidR="005B2DD9" w:rsidRDefault="005B2DD9" w:rsidP="005B2DD9">
      <w:pPr>
        <w:spacing w:after="0" w:line="240" w:lineRule="auto"/>
        <w:rPr>
          <w:rFonts w:cstheme="minorHAnsi"/>
        </w:rPr>
      </w:pPr>
    </w:p>
    <w:p w14:paraId="12BC04F2" w14:textId="77777777" w:rsidR="005B2DD9" w:rsidRDefault="005B2DD9" w:rsidP="005B2DD9">
      <w:pPr>
        <w:spacing w:after="0" w:line="240" w:lineRule="auto"/>
        <w:rPr>
          <w:rFonts w:cstheme="minorHAnsi"/>
        </w:rPr>
      </w:pPr>
      <w:r w:rsidRPr="00F62DF3">
        <w:rPr>
          <w:rFonts w:cstheme="minorHAnsi"/>
        </w:rPr>
        <w:t xml:space="preserve"> </w:t>
      </w:r>
    </w:p>
    <w:p w14:paraId="408C72AC" w14:textId="77777777" w:rsidR="00562BD3" w:rsidRPr="00DF6346" w:rsidRDefault="00562BD3" w:rsidP="00562BD3">
      <w:pPr>
        <w:jc w:val="center"/>
        <w:rPr>
          <w:rFonts w:cstheme="minorHAnsi"/>
          <w:b/>
          <w:sz w:val="72"/>
          <w:szCs w:val="72"/>
        </w:rPr>
      </w:pPr>
      <w:r w:rsidRPr="00DF6346">
        <w:rPr>
          <w:rFonts w:cstheme="minorHAnsi"/>
          <w:b/>
          <w:sz w:val="72"/>
          <w:szCs w:val="72"/>
        </w:rPr>
        <w:t>Notes</w:t>
      </w:r>
    </w:p>
    <w:p w14:paraId="6718065A" w14:textId="77777777" w:rsidR="00562BD3" w:rsidRPr="00DF6346" w:rsidRDefault="00562BD3" w:rsidP="00562BD3">
      <w:pPr>
        <w:jc w:val="center"/>
        <w:rPr>
          <w:rFonts w:cstheme="minorHAnsi"/>
          <w:b/>
          <w:sz w:val="32"/>
          <w:szCs w:val="32"/>
        </w:rPr>
      </w:pPr>
    </w:p>
    <w:p w14:paraId="1FB88AAE" w14:textId="77777777" w:rsidR="00562BD3" w:rsidRPr="00DF6346" w:rsidRDefault="00562BD3" w:rsidP="00562BD3">
      <w:pPr>
        <w:jc w:val="center"/>
        <w:rPr>
          <w:rFonts w:cstheme="minorHAnsi"/>
          <w:b/>
          <w:sz w:val="32"/>
          <w:szCs w:val="32"/>
        </w:rPr>
      </w:pPr>
    </w:p>
    <w:p w14:paraId="05AD02D7" w14:textId="77777777" w:rsidR="00562BD3" w:rsidRPr="00DF6346" w:rsidRDefault="00562BD3" w:rsidP="00562BD3">
      <w:pPr>
        <w:jc w:val="center"/>
        <w:rPr>
          <w:rFonts w:cstheme="minorHAnsi"/>
          <w:b/>
          <w:sz w:val="32"/>
          <w:szCs w:val="32"/>
        </w:rPr>
      </w:pPr>
    </w:p>
    <w:sectPr w:rsidR="00562BD3" w:rsidRPr="00DF6346" w:rsidSect="00142D1B">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DEEC" w14:textId="77777777" w:rsidR="008A02BA" w:rsidRDefault="008A02BA" w:rsidP="00B01E4F">
      <w:pPr>
        <w:spacing w:after="0" w:line="240" w:lineRule="auto"/>
      </w:pPr>
      <w:r>
        <w:separator/>
      </w:r>
    </w:p>
  </w:endnote>
  <w:endnote w:type="continuationSeparator" w:id="0">
    <w:p w14:paraId="04523AE9" w14:textId="77777777" w:rsidR="008A02BA" w:rsidRDefault="008A02BA" w:rsidP="00B0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A3E9" w14:textId="4BEE3B4E" w:rsidR="007C1E27" w:rsidRDefault="007C1E27" w:rsidP="00AD5156">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AB3" w14:textId="4BAB2066" w:rsidR="007C1E27" w:rsidRDefault="00E71673" w:rsidP="00AD5156">
    <w:pPr>
      <w:pStyle w:val="Footer"/>
    </w:pPr>
    <w:r>
      <w:t>202</w:t>
    </w:r>
    <w:r w:rsidR="00BF2468">
      <w:t>2</w:t>
    </w:r>
    <w:r>
      <w:t xml:space="preserve"> v</w:t>
    </w:r>
    <w:r w:rsidR="00BF2468">
      <w:t>1</w:t>
    </w:r>
    <w:r>
      <w:t>.0, © STFC</w:t>
    </w:r>
    <w:r w:rsidR="007C1E27">
      <w:tab/>
    </w:r>
    <w:r w:rsidR="007C1E27">
      <w:tab/>
    </w:r>
    <w:r w:rsidR="007C1E27" w:rsidRPr="00AD5156">
      <w:rPr>
        <w:noProof/>
      </w:rPr>
      <w:t xml:space="preserve">Page </w:t>
    </w:r>
    <w:r w:rsidR="007C1E27" w:rsidRPr="00AD5156">
      <w:rPr>
        <w:noProof/>
      </w:rPr>
      <w:fldChar w:fldCharType="begin"/>
    </w:r>
    <w:r w:rsidR="007C1E27" w:rsidRPr="00AD5156">
      <w:rPr>
        <w:noProof/>
      </w:rPr>
      <w:instrText xml:space="preserve"> PAGE  \* Arabic  \* MERGEFORMAT </w:instrText>
    </w:r>
    <w:r w:rsidR="007C1E27" w:rsidRPr="00AD5156">
      <w:rPr>
        <w:noProof/>
      </w:rPr>
      <w:fldChar w:fldCharType="separate"/>
    </w:r>
    <w:r w:rsidR="004F7D52">
      <w:rPr>
        <w:noProof/>
      </w:rPr>
      <w:t>2</w:t>
    </w:r>
    <w:r w:rsidR="007C1E27" w:rsidRPr="00AD5156">
      <w:rPr>
        <w:noProof/>
      </w:rPr>
      <w:fldChar w:fldCharType="end"/>
    </w:r>
    <w:r w:rsidR="007C1E27" w:rsidRPr="00AD5156">
      <w:rPr>
        <w:noProof/>
      </w:rPr>
      <w:t xml:space="preserve"> of </w:t>
    </w:r>
    <w:r w:rsidR="007C1E27" w:rsidRPr="00AD5156">
      <w:rPr>
        <w:noProof/>
      </w:rPr>
      <w:fldChar w:fldCharType="begin"/>
    </w:r>
    <w:r w:rsidR="007C1E27" w:rsidRPr="00AD5156">
      <w:rPr>
        <w:noProof/>
      </w:rPr>
      <w:instrText xml:space="preserve"> NUMPAGES  \* Arabic  \* MERGEFORMAT </w:instrText>
    </w:r>
    <w:r w:rsidR="007C1E27" w:rsidRPr="00AD5156">
      <w:rPr>
        <w:noProof/>
      </w:rPr>
      <w:fldChar w:fldCharType="separate"/>
    </w:r>
    <w:r w:rsidR="004F7D52">
      <w:rPr>
        <w:noProof/>
      </w:rPr>
      <w:t>13</w:t>
    </w:r>
    <w:r w:rsidR="007C1E27" w:rsidRPr="00AD515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75B49" w14:textId="77777777" w:rsidR="007C1E27" w:rsidRDefault="007C1E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A66" w14:textId="77777777" w:rsidR="007C1E27" w:rsidRDefault="007C1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12665" w14:textId="77777777" w:rsidR="008A02BA" w:rsidRDefault="008A02BA" w:rsidP="00B01E4F">
      <w:pPr>
        <w:spacing w:after="0" w:line="240" w:lineRule="auto"/>
      </w:pPr>
      <w:r>
        <w:separator/>
      </w:r>
    </w:p>
  </w:footnote>
  <w:footnote w:type="continuationSeparator" w:id="0">
    <w:p w14:paraId="41A84AA9" w14:textId="77777777" w:rsidR="008A02BA" w:rsidRDefault="008A02BA" w:rsidP="00B01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C0C0" w14:textId="31067207" w:rsidR="007C1E27" w:rsidRPr="008D22EC" w:rsidRDefault="008D22EC" w:rsidP="008D22EC">
    <w:pPr>
      <w:pStyle w:val="Header"/>
      <w:jc w:val="center"/>
    </w:pPr>
    <w:r w:rsidRPr="008D22EC">
      <w:t>STFC Internal SHE Compliance Lead Audit</w:t>
    </w:r>
    <w:r w:rsidR="0007359B">
      <w:t>or</w:t>
    </w:r>
    <w:r w:rsidRPr="008D22EC">
      <w:t xml:space="preserve"> Course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CA60D" w14:textId="77777777" w:rsidR="007C1E27" w:rsidRDefault="007C1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4FAD" w14:textId="77777777" w:rsidR="007C1E27" w:rsidRDefault="007C1E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DA4E" w14:textId="77777777" w:rsidR="007C1E27" w:rsidRDefault="007C1E27" w:rsidP="00AD5156">
    <w:pPr>
      <w:pStyle w:val="Header"/>
      <w:jc w:val="center"/>
    </w:pPr>
    <w:proofErr w:type="gramStart"/>
    <w:r>
      <w:t>STFC</w:t>
    </w:r>
    <w:proofErr w:type="gramEnd"/>
    <w:r>
      <w:t xml:space="preserve"> SHE Training for Graduates Workbook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3D9"/>
    <w:multiLevelType w:val="hybridMultilevel"/>
    <w:tmpl w:val="4A5E6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971F0"/>
    <w:multiLevelType w:val="hybridMultilevel"/>
    <w:tmpl w:val="84D66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B436C7"/>
    <w:multiLevelType w:val="hybridMultilevel"/>
    <w:tmpl w:val="CE1A62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C539A"/>
    <w:multiLevelType w:val="hybridMultilevel"/>
    <w:tmpl w:val="FE56B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554BA"/>
    <w:multiLevelType w:val="hybridMultilevel"/>
    <w:tmpl w:val="3E76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E67A2"/>
    <w:multiLevelType w:val="hybridMultilevel"/>
    <w:tmpl w:val="FE54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32ADA"/>
    <w:multiLevelType w:val="hybridMultilevel"/>
    <w:tmpl w:val="5B08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14A92"/>
    <w:multiLevelType w:val="hybridMultilevel"/>
    <w:tmpl w:val="FD1E1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1187B"/>
    <w:multiLevelType w:val="hybridMultilevel"/>
    <w:tmpl w:val="A7EED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81283"/>
    <w:multiLevelType w:val="hybridMultilevel"/>
    <w:tmpl w:val="447A76D2"/>
    <w:lvl w:ilvl="0" w:tplc="B55C01E6">
      <w:start w:val="1"/>
      <w:numFmt w:val="lowerLetter"/>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55075DF"/>
    <w:multiLevelType w:val="hybridMultilevel"/>
    <w:tmpl w:val="A010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033CD5"/>
    <w:multiLevelType w:val="hybridMultilevel"/>
    <w:tmpl w:val="0BE0C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50F82"/>
    <w:multiLevelType w:val="hybridMultilevel"/>
    <w:tmpl w:val="405A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9B0AAD"/>
    <w:multiLevelType w:val="hybridMultilevel"/>
    <w:tmpl w:val="5E3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D32DE"/>
    <w:multiLevelType w:val="hybridMultilevel"/>
    <w:tmpl w:val="19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76D96"/>
    <w:multiLevelType w:val="hybridMultilevel"/>
    <w:tmpl w:val="B5DC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42AD5"/>
    <w:multiLevelType w:val="hybridMultilevel"/>
    <w:tmpl w:val="C1626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A5BA9"/>
    <w:multiLevelType w:val="hybridMultilevel"/>
    <w:tmpl w:val="1980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1C6D1C"/>
    <w:multiLevelType w:val="hybridMultilevel"/>
    <w:tmpl w:val="11486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D74304"/>
    <w:multiLevelType w:val="hybridMultilevel"/>
    <w:tmpl w:val="52BE9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FA6E18"/>
    <w:multiLevelType w:val="hybridMultilevel"/>
    <w:tmpl w:val="9952433E"/>
    <w:lvl w:ilvl="0" w:tplc="08090001">
      <w:start w:val="1"/>
      <w:numFmt w:val="bullet"/>
      <w:lvlText w:val=""/>
      <w:lvlJc w:val="left"/>
      <w:pPr>
        <w:ind w:left="720" w:hanging="360"/>
      </w:pPr>
      <w:rPr>
        <w:rFonts w:ascii="Symbol" w:hAnsi="Symbol" w:hint="default"/>
      </w:rPr>
    </w:lvl>
    <w:lvl w:ilvl="1" w:tplc="35FA3D54">
      <w:start w:val="5"/>
      <w:numFmt w:val="bullet"/>
      <w:lvlText w:val="•"/>
      <w:lvlJc w:val="left"/>
      <w:pPr>
        <w:ind w:left="1440" w:hanging="360"/>
      </w:pPr>
      <w:rPr>
        <w:rFonts w:ascii="SymbolMT" w:eastAsiaTheme="minorHAnsi" w:hAnsi="SymbolMT" w:cs="SymbolMT" w:hint="default"/>
        <w:sz w:val="2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A15D1"/>
    <w:multiLevelType w:val="hybridMultilevel"/>
    <w:tmpl w:val="2D5CA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E66EB8"/>
    <w:multiLevelType w:val="hybridMultilevel"/>
    <w:tmpl w:val="C97AE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D3AB7"/>
    <w:multiLevelType w:val="hybridMultilevel"/>
    <w:tmpl w:val="2BB2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47314"/>
    <w:multiLevelType w:val="hybridMultilevel"/>
    <w:tmpl w:val="146A7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DA31F4"/>
    <w:multiLevelType w:val="hybridMultilevel"/>
    <w:tmpl w:val="45E86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226D7"/>
    <w:multiLevelType w:val="hybridMultilevel"/>
    <w:tmpl w:val="693A6D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D76942"/>
    <w:multiLevelType w:val="hybridMultilevel"/>
    <w:tmpl w:val="883E1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8E0AF2"/>
    <w:multiLevelType w:val="hybridMultilevel"/>
    <w:tmpl w:val="1434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E55EEF"/>
    <w:multiLevelType w:val="hybridMultilevel"/>
    <w:tmpl w:val="70329838"/>
    <w:lvl w:ilvl="0" w:tplc="C1F2EA12">
      <w:numFmt w:val="bullet"/>
      <w:lvlText w:val=""/>
      <w:lvlJc w:val="left"/>
      <w:pPr>
        <w:ind w:left="720" w:hanging="360"/>
      </w:pPr>
      <w:rPr>
        <w:rFonts w:ascii="Symbol" w:eastAsia="ヒラギノ角ゴ Pro W3" w:hAnsi="Symbol" w:cstheme="minorHAnsi" w:hint="default"/>
        <w:color w:val="000000" w:themeColor="dark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235059">
    <w:abstractNumId w:val="11"/>
  </w:num>
  <w:num w:numId="2" w16cid:durableId="2110612361">
    <w:abstractNumId w:val="8"/>
  </w:num>
  <w:num w:numId="3" w16cid:durableId="650133029">
    <w:abstractNumId w:val="27"/>
  </w:num>
  <w:num w:numId="4" w16cid:durableId="1027027670">
    <w:abstractNumId w:val="23"/>
  </w:num>
  <w:num w:numId="5" w16cid:durableId="811018392">
    <w:abstractNumId w:val="20"/>
  </w:num>
  <w:num w:numId="6" w16cid:durableId="1308896093">
    <w:abstractNumId w:val="16"/>
  </w:num>
  <w:num w:numId="7" w16cid:durableId="1986616506">
    <w:abstractNumId w:val="17"/>
  </w:num>
  <w:num w:numId="8" w16cid:durableId="1026097335">
    <w:abstractNumId w:val="12"/>
  </w:num>
  <w:num w:numId="9" w16cid:durableId="1467235468">
    <w:abstractNumId w:val="14"/>
  </w:num>
  <w:num w:numId="10" w16cid:durableId="886450853">
    <w:abstractNumId w:val="24"/>
  </w:num>
  <w:num w:numId="11" w16cid:durableId="1454906327">
    <w:abstractNumId w:val="1"/>
  </w:num>
  <w:num w:numId="12" w16cid:durableId="419714800">
    <w:abstractNumId w:val="21"/>
  </w:num>
  <w:num w:numId="13" w16cid:durableId="736974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7031301">
    <w:abstractNumId w:val="2"/>
  </w:num>
  <w:num w:numId="15" w16cid:durableId="1050805093">
    <w:abstractNumId w:val="3"/>
  </w:num>
  <w:num w:numId="16" w16cid:durableId="1926108025">
    <w:abstractNumId w:val="19"/>
  </w:num>
  <w:num w:numId="17" w16cid:durableId="1475219036">
    <w:abstractNumId w:val="15"/>
  </w:num>
  <w:num w:numId="18" w16cid:durableId="185405978">
    <w:abstractNumId w:val="18"/>
  </w:num>
  <w:num w:numId="19" w16cid:durableId="18942668">
    <w:abstractNumId w:val="26"/>
  </w:num>
  <w:num w:numId="20" w16cid:durableId="1270165798">
    <w:abstractNumId w:val="7"/>
  </w:num>
  <w:num w:numId="21" w16cid:durableId="1653801038">
    <w:abstractNumId w:val="28"/>
  </w:num>
  <w:num w:numId="22" w16cid:durableId="2121610045">
    <w:abstractNumId w:val="5"/>
  </w:num>
  <w:num w:numId="23" w16cid:durableId="534734752">
    <w:abstractNumId w:val="13"/>
  </w:num>
  <w:num w:numId="24" w16cid:durableId="780026669">
    <w:abstractNumId w:val="29"/>
  </w:num>
  <w:num w:numId="25" w16cid:durableId="1733652878">
    <w:abstractNumId w:val="25"/>
  </w:num>
  <w:num w:numId="26" w16cid:durableId="420219038">
    <w:abstractNumId w:val="9"/>
  </w:num>
  <w:num w:numId="27" w16cid:durableId="507402378">
    <w:abstractNumId w:val="6"/>
  </w:num>
  <w:num w:numId="28" w16cid:durableId="1646274185">
    <w:abstractNumId w:val="22"/>
  </w:num>
  <w:num w:numId="29" w16cid:durableId="1298031762">
    <w:abstractNumId w:val="10"/>
  </w:num>
  <w:num w:numId="30" w16cid:durableId="1851871004">
    <w:abstractNumId w:val="4"/>
  </w:num>
  <w:num w:numId="31" w16cid:durableId="212888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365"/>
    <w:rsid w:val="00013811"/>
    <w:rsid w:val="00021DDC"/>
    <w:rsid w:val="00042143"/>
    <w:rsid w:val="00073455"/>
    <w:rsid w:val="0007359B"/>
    <w:rsid w:val="00080F40"/>
    <w:rsid w:val="000845A6"/>
    <w:rsid w:val="001117F0"/>
    <w:rsid w:val="0011499A"/>
    <w:rsid w:val="00137902"/>
    <w:rsid w:val="00141B2E"/>
    <w:rsid w:val="00142D1B"/>
    <w:rsid w:val="00144856"/>
    <w:rsid w:val="001625CC"/>
    <w:rsid w:val="001711FD"/>
    <w:rsid w:val="001C04F5"/>
    <w:rsid w:val="001E07FD"/>
    <w:rsid w:val="001E49A9"/>
    <w:rsid w:val="001F5D43"/>
    <w:rsid w:val="002671C3"/>
    <w:rsid w:val="00293595"/>
    <w:rsid w:val="002D144F"/>
    <w:rsid w:val="00302808"/>
    <w:rsid w:val="0033017D"/>
    <w:rsid w:val="00334AF9"/>
    <w:rsid w:val="00343F83"/>
    <w:rsid w:val="00351660"/>
    <w:rsid w:val="003A7365"/>
    <w:rsid w:val="003B208C"/>
    <w:rsid w:val="003E7293"/>
    <w:rsid w:val="003F6CFA"/>
    <w:rsid w:val="00491ED0"/>
    <w:rsid w:val="004B6D02"/>
    <w:rsid w:val="004F34D7"/>
    <w:rsid w:val="004F7D52"/>
    <w:rsid w:val="00547224"/>
    <w:rsid w:val="00562BD3"/>
    <w:rsid w:val="0056323B"/>
    <w:rsid w:val="00564353"/>
    <w:rsid w:val="005759A2"/>
    <w:rsid w:val="00595863"/>
    <w:rsid w:val="005978F4"/>
    <w:rsid w:val="005B2DD9"/>
    <w:rsid w:val="005E611F"/>
    <w:rsid w:val="005E75C6"/>
    <w:rsid w:val="005F031A"/>
    <w:rsid w:val="005F2C0B"/>
    <w:rsid w:val="00615762"/>
    <w:rsid w:val="0062306E"/>
    <w:rsid w:val="00642C4F"/>
    <w:rsid w:val="00664792"/>
    <w:rsid w:val="00670DE7"/>
    <w:rsid w:val="00690D34"/>
    <w:rsid w:val="006A533F"/>
    <w:rsid w:val="006B5153"/>
    <w:rsid w:val="006C357D"/>
    <w:rsid w:val="006E4FB0"/>
    <w:rsid w:val="007003B3"/>
    <w:rsid w:val="007505A0"/>
    <w:rsid w:val="0079281C"/>
    <w:rsid w:val="007B2BFB"/>
    <w:rsid w:val="007B3664"/>
    <w:rsid w:val="007C1E27"/>
    <w:rsid w:val="007D20AD"/>
    <w:rsid w:val="007F6713"/>
    <w:rsid w:val="00806A5A"/>
    <w:rsid w:val="008522AF"/>
    <w:rsid w:val="00855B4A"/>
    <w:rsid w:val="008A02BA"/>
    <w:rsid w:val="008B099D"/>
    <w:rsid w:val="008D22EC"/>
    <w:rsid w:val="0090447F"/>
    <w:rsid w:val="009537F0"/>
    <w:rsid w:val="009821D7"/>
    <w:rsid w:val="009C0E88"/>
    <w:rsid w:val="009C565A"/>
    <w:rsid w:val="00A14286"/>
    <w:rsid w:val="00A32179"/>
    <w:rsid w:val="00A86411"/>
    <w:rsid w:val="00AA7D09"/>
    <w:rsid w:val="00AB2972"/>
    <w:rsid w:val="00AB544F"/>
    <w:rsid w:val="00AD5156"/>
    <w:rsid w:val="00AD7F76"/>
    <w:rsid w:val="00AE2CC3"/>
    <w:rsid w:val="00B01E4F"/>
    <w:rsid w:val="00B30944"/>
    <w:rsid w:val="00B53D5A"/>
    <w:rsid w:val="00B962DC"/>
    <w:rsid w:val="00BC1CB6"/>
    <w:rsid w:val="00BF2468"/>
    <w:rsid w:val="00C066C0"/>
    <w:rsid w:val="00C413AB"/>
    <w:rsid w:val="00C42579"/>
    <w:rsid w:val="00C4723F"/>
    <w:rsid w:val="00C711F6"/>
    <w:rsid w:val="00CE00EE"/>
    <w:rsid w:val="00D05AD2"/>
    <w:rsid w:val="00D06E09"/>
    <w:rsid w:val="00D111FC"/>
    <w:rsid w:val="00D3468F"/>
    <w:rsid w:val="00D7721C"/>
    <w:rsid w:val="00D80092"/>
    <w:rsid w:val="00D916C0"/>
    <w:rsid w:val="00D923A2"/>
    <w:rsid w:val="00DC03E1"/>
    <w:rsid w:val="00DF6346"/>
    <w:rsid w:val="00E247BD"/>
    <w:rsid w:val="00E57EBF"/>
    <w:rsid w:val="00E66E55"/>
    <w:rsid w:val="00E71673"/>
    <w:rsid w:val="00EC60FD"/>
    <w:rsid w:val="00F31C8C"/>
    <w:rsid w:val="00F3656C"/>
    <w:rsid w:val="00F374DF"/>
    <w:rsid w:val="00F869BB"/>
    <w:rsid w:val="00FD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3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1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E4F"/>
  </w:style>
  <w:style w:type="paragraph" w:styleId="Footer">
    <w:name w:val="footer"/>
    <w:basedOn w:val="Normal"/>
    <w:link w:val="FooterChar"/>
    <w:uiPriority w:val="99"/>
    <w:unhideWhenUsed/>
    <w:rsid w:val="00B01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E4F"/>
  </w:style>
  <w:style w:type="paragraph" w:customStyle="1" w:styleId="Default">
    <w:name w:val="Default"/>
    <w:rsid w:val="00562B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2BD3"/>
    <w:pPr>
      <w:ind w:left="720"/>
      <w:contextualSpacing/>
    </w:pPr>
  </w:style>
  <w:style w:type="character" w:styleId="Hyperlink">
    <w:name w:val="Hyperlink"/>
    <w:basedOn w:val="DefaultParagraphFont"/>
    <w:semiHidden/>
    <w:unhideWhenUsed/>
    <w:rsid w:val="003B2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139581">
      <w:bodyDiv w:val="1"/>
      <w:marLeft w:val="0"/>
      <w:marRight w:val="0"/>
      <w:marTop w:val="0"/>
      <w:marBottom w:val="0"/>
      <w:divBdr>
        <w:top w:val="none" w:sz="0" w:space="0" w:color="auto"/>
        <w:left w:val="none" w:sz="0" w:space="0" w:color="auto"/>
        <w:bottom w:val="none" w:sz="0" w:space="0" w:color="auto"/>
        <w:right w:val="none" w:sz="0" w:space="0" w:color="auto"/>
      </w:divBdr>
    </w:div>
    <w:div w:id="1772042592">
      <w:bodyDiv w:val="1"/>
      <w:marLeft w:val="0"/>
      <w:marRight w:val="0"/>
      <w:marTop w:val="0"/>
      <w:marBottom w:val="0"/>
      <w:divBdr>
        <w:top w:val="none" w:sz="0" w:space="0" w:color="auto"/>
        <w:left w:val="none" w:sz="0" w:space="0" w:color="auto"/>
        <w:bottom w:val="none" w:sz="0" w:space="0" w:color="auto"/>
        <w:right w:val="none" w:sz="0" w:space="0" w:color="auto"/>
      </w:divBdr>
    </w:div>
    <w:div w:id="2090878783">
      <w:bodyDiv w:val="1"/>
      <w:marLeft w:val="0"/>
      <w:marRight w:val="0"/>
      <w:marTop w:val="0"/>
      <w:marBottom w:val="0"/>
      <w:divBdr>
        <w:top w:val="none" w:sz="0" w:space="0" w:color="auto"/>
        <w:left w:val="none" w:sz="0" w:space="0" w:color="auto"/>
        <w:bottom w:val="none" w:sz="0" w:space="0" w:color="auto"/>
        <w:right w:val="none" w:sz="0" w:space="0" w:color="auto"/>
      </w:divBdr>
    </w:div>
    <w:div w:id="209211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5693DE57-4966-4D1F-98B2-B418073406F7}">
  <ds:schemaRefs>
    <ds:schemaRef ds:uri="http://schemas.microsoft.com/sharepoint/v3/contenttype/forms"/>
  </ds:schemaRefs>
</ds:datastoreItem>
</file>

<file path=customXml/itemProps2.xml><?xml version="1.0" encoding="utf-8"?>
<ds:datastoreItem xmlns:ds="http://schemas.openxmlformats.org/officeDocument/2006/customXml" ds:itemID="{7449C5DC-9DFF-48AA-A9B0-05F4E1A2C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5951B-ADCD-4AD8-A238-239417D5443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2022-05-10T18:38:00Z</dcterms:created>
  <dcterms:modified xsi:type="dcterms:W3CDTF">2022-05-10T18:50:00Z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