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AF" w:rsidRDefault="0037741B">
      <w:r>
        <w:rPr>
          <w:noProof/>
          <w:lang w:eastAsia="en-GB"/>
        </w:rPr>
        <mc:AlternateContent>
          <mc:Choice Requires="wps">
            <w:drawing>
              <wp:anchor distT="0" distB="0" distL="114300" distR="114300" simplePos="0" relativeHeight="251659264" behindDoc="0" locked="0" layoutInCell="1" allowOverlap="1" wp14:anchorId="2AEAFAF7" wp14:editId="13AAB2CB">
                <wp:simplePos x="0" y="0"/>
                <wp:positionH relativeFrom="column">
                  <wp:posOffset>-388189</wp:posOffset>
                </wp:positionH>
                <wp:positionV relativeFrom="paragraph">
                  <wp:posOffset>103517</wp:posOffset>
                </wp:positionV>
                <wp:extent cx="8878906" cy="6314536"/>
                <wp:effectExtent l="0" t="0" r="0" b="0"/>
                <wp:wrapNone/>
                <wp:docPr id="4" name="Rectangle 3"/>
                <wp:cNvGraphicFramePr/>
                <a:graphic xmlns:a="http://schemas.openxmlformats.org/drawingml/2006/main">
                  <a:graphicData uri="http://schemas.microsoft.com/office/word/2010/wordprocessingShape">
                    <wps:wsp>
                      <wps:cNvSpPr/>
                      <wps:spPr>
                        <a:xfrm>
                          <a:off x="0" y="0"/>
                          <a:ext cx="8878906" cy="6314536"/>
                        </a:xfrm>
                        <a:prstGeom prst="rect">
                          <a:avLst/>
                        </a:prstGeom>
                      </wps:spPr>
                      <wps:txbx>
                        <w:txbxContent>
                          <w:p w:rsidR="0037741B" w:rsidRPr="0037741B" w:rsidRDefault="0037741B" w:rsidP="0037741B">
                            <w:pPr>
                              <w:pStyle w:val="NormalWeb"/>
                              <w:spacing w:before="0" w:beforeAutospacing="0" w:after="0" w:afterAutospacing="0"/>
                              <w:jc w:val="center"/>
                              <w:rPr>
                                <w:rFonts w:ascii="Arial" w:eastAsia="+mn-ea" w:hAnsi="Arial" w:cs="+mn-cs"/>
                                <w:color w:val="2E2C61"/>
                                <w:kern w:val="24"/>
                                <w:sz w:val="72"/>
                                <w:szCs w:val="72"/>
                              </w:rPr>
                            </w:pPr>
                            <w:r w:rsidRPr="0037741B">
                              <w:rPr>
                                <w:rFonts w:ascii="Arial" w:eastAsia="+mn-ea" w:hAnsi="Arial" w:cs="+mn-cs"/>
                                <w:color w:val="2E2C61"/>
                                <w:kern w:val="24"/>
                                <w:sz w:val="72"/>
                                <w:szCs w:val="72"/>
                              </w:rPr>
                              <w:t>Challenges with hybrid working</w:t>
                            </w:r>
                          </w:p>
                          <w:p w:rsidR="0037741B" w:rsidRPr="0037741B" w:rsidRDefault="0037741B" w:rsidP="0037741B">
                            <w:pPr>
                              <w:pStyle w:val="NormalWeb"/>
                              <w:spacing w:before="0" w:beforeAutospacing="0" w:after="0" w:afterAutospacing="0"/>
                            </w:pP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Maintaining effective communication and ensure inclusion/shared team identity.</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Creating a level playing field for workers.</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Determining how performance will be measured and monitored.</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Mental health issues for some staff who may struggle to balance distractions at home, isolation and inability to switch off.</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Replicating spontaneous ‘corridor chats’ with colleagues.</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Dealing with resentment amongst workers whose roles aren’t suitable for hybrid working.</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Avoiding potential conflict as people tend to be less inhibited in digital communications compared to face to face.</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Home Wi-Fi issues.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AEAFAF7" id="Rectangle 3" o:spid="_x0000_s1026" style="position:absolute;margin-left:-30.55pt;margin-top:8.15pt;width:699.15pt;height:4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" filled="f" stroked="f">
                <v:textbox>
                  <w:txbxContent>
                    <w:p w:rsidR="0037741B" w:rsidRPr="0037741B" w:rsidRDefault="0037741B" w:rsidP="0037741B">
                      <w:pPr>
                        <w:pStyle w:val="NormalWeb"/>
                        <w:spacing w:before="0" w:beforeAutospacing="0" w:after="0" w:afterAutospacing="0"/>
                        <w:jc w:val="center"/>
                        <w:rPr>
                          <w:rFonts w:ascii="Arial" w:eastAsia="+mn-ea" w:hAnsi="Arial" w:cs="+mn-cs"/>
                          <w:color w:val="2E2C61"/>
                          <w:kern w:val="24"/>
                          <w:sz w:val="72"/>
                          <w:szCs w:val="72"/>
                        </w:rPr>
                      </w:pPr>
                      <w:r w:rsidRPr="0037741B">
                        <w:rPr>
                          <w:rFonts w:ascii="Arial" w:eastAsia="+mn-ea" w:hAnsi="Arial" w:cs="+mn-cs"/>
                          <w:color w:val="2E2C61"/>
                          <w:kern w:val="24"/>
                          <w:sz w:val="72"/>
                          <w:szCs w:val="72"/>
                        </w:rPr>
                        <w:t>Challenges with hybrid working</w:t>
                      </w:r>
                    </w:p>
                    <w:p w:rsidR="0037741B" w:rsidRPr="0037741B" w:rsidRDefault="0037741B" w:rsidP="0037741B">
                      <w:pPr>
                        <w:pStyle w:val="NormalWeb"/>
                        <w:spacing w:before="0" w:beforeAutospacing="0" w:after="0" w:afterAutospacing="0"/>
                      </w:pP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Maintaining effective communication and ensure inclusion/shared team identity.</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Creating a level playing field for workers.</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Determining how performance will be measured and monitored.</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Mental health issues for some staff who may struggle to balance distractions at home, isolation and inability to switch off.</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Replicating spontaneous ‘corridor chats’ with colleagues.</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Dealing with resentment amongst workers whose roles aren’t suitable for hybrid working.</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Avoiding potential conflict as people tend to be less inhibited in digital communications compared to face to face.</w:t>
                      </w:r>
                    </w:p>
                    <w:p w:rsidR="0037741B" w:rsidRPr="0037741B" w:rsidRDefault="0037741B" w:rsidP="0037741B">
                      <w:pPr>
                        <w:pStyle w:val="ListParagraph"/>
                        <w:numPr>
                          <w:ilvl w:val="0"/>
                          <w:numId w:val="3"/>
                        </w:numPr>
                        <w:rPr>
                          <w:rFonts w:eastAsia="Times New Roman"/>
                          <w:sz w:val="48"/>
                          <w:szCs w:val="48"/>
                        </w:rPr>
                      </w:pPr>
                      <w:r w:rsidRPr="0037741B">
                        <w:rPr>
                          <w:rFonts w:ascii="Arial" w:eastAsia="+mn-ea" w:hAnsi="Arial" w:cs="+mn-cs"/>
                          <w:color w:val="2E2C61"/>
                          <w:kern w:val="24"/>
                          <w:sz w:val="48"/>
                          <w:szCs w:val="48"/>
                        </w:rPr>
                        <w:t>Home Wi-Fi issues.</w:t>
                      </w:r>
                    </w:p>
                  </w:txbxContent>
                </v:textbox>
              </v:rect>
            </w:pict>
          </mc:Fallback>
        </mc:AlternateContent>
      </w:r>
      <w:bookmarkStart w:id="0" w:name="_GoBack"/>
      <w:bookmarkEnd w:id="0"/>
    </w:p>
    <w:sectPr w:rsidR="00D47CAF" w:rsidSect="003774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2838"/>
    <w:multiLevelType w:val="hybridMultilevel"/>
    <w:tmpl w:val="59A6C728"/>
    <w:lvl w:ilvl="0" w:tplc="F76E02F6">
      <w:start w:val="1"/>
      <w:numFmt w:val="decimal"/>
      <w:lvlText w:val="%1."/>
      <w:lvlJc w:val="left"/>
      <w:pPr>
        <w:tabs>
          <w:tab w:val="num" w:pos="720"/>
        </w:tabs>
        <w:ind w:left="720" w:hanging="360"/>
      </w:pPr>
    </w:lvl>
    <w:lvl w:ilvl="1" w:tplc="D37E3FC4" w:tentative="1">
      <w:start w:val="1"/>
      <w:numFmt w:val="decimal"/>
      <w:lvlText w:val="%2."/>
      <w:lvlJc w:val="left"/>
      <w:pPr>
        <w:tabs>
          <w:tab w:val="num" w:pos="1440"/>
        </w:tabs>
        <w:ind w:left="1440" w:hanging="360"/>
      </w:pPr>
    </w:lvl>
    <w:lvl w:ilvl="2" w:tplc="C2CA4CA8" w:tentative="1">
      <w:start w:val="1"/>
      <w:numFmt w:val="decimal"/>
      <w:lvlText w:val="%3."/>
      <w:lvlJc w:val="left"/>
      <w:pPr>
        <w:tabs>
          <w:tab w:val="num" w:pos="2160"/>
        </w:tabs>
        <w:ind w:left="2160" w:hanging="360"/>
      </w:pPr>
    </w:lvl>
    <w:lvl w:ilvl="3" w:tplc="300A544A" w:tentative="1">
      <w:start w:val="1"/>
      <w:numFmt w:val="decimal"/>
      <w:lvlText w:val="%4."/>
      <w:lvlJc w:val="left"/>
      <w:pPr>
        <w:tabs>
          <w:tab w:val="num" w:pos="2880"/>
        </w:tabs>
        <w:ind w:left="2880" w:hanging="360"/>
      </w:pPr>
    </w:lvl>
    <w:lvl w:ilvl="4" w:tplc="2DCC6008" w:tentative="1">
      <w:start w:val="1"/>
      <w:numFmt w:val="decimal"/>
      <w:lvlText w:val="%5."/>
      <w:lvlJc w:val="left"/>
      <w:pPr>
        <w:tabs>
          <w:tab w:val="num" w:pos="3600"/>
        </w:tabs>
        <w:ind w:left="3600" w:hanging="360"/>
      </w:pPr>
    </w:lvl>
    <w:lvl w:ilvl="5" w:tplc="6F629A38" w:tentative="1">
      <w:start w:val="1"/>
      <w:numFmt w:val="decimal"/>
      <w:lvlText w:val="%6."/>
      <w:lvlJc w:val="left"/>
      <w:pPr>
        <w:tabs>
          <w:tab w:val="num" w:pos="4320"/>
        </w:tabs>
        <w:ind w:left="4320" w:hanging="360"/>
      </w:pPr>
    </w:lvl>
    <w:lvl w:ilvl="6" w:tplc="E8E42840" w:tentative="1">
      <w:start w:val="1"/>
      <w:numFmt w:val="decimal"/>
      <w:lvlText w:val="%7."/>
      <w:lvlJc w:val="left"/>
      <w:pPr>
        <w:tabs>
          <w:tab w:val="num" w:pos="5040"/>
        </w:tabs>
        <w:ind w:left="5040" w:hanging="360"/>
      </w:pPr>
    </w:lvl>
    <w:lvl w:ilvl="7" w:tplc="88D6E26A" w:tentative="1">
      <w:start w:val="1"/>
      <w:numFmt w:val="decimal"/>
      <w:lvlText w:val="%8."/>
      <w:lvlJc w:val="left"/>
      <w:pPr>
        <w:tabs>
          <w:tab w:val="num" w:pos="5760"/>
        </w:tabs>
        <w:ind w:left="5760" w:hanging="360"/>
      </w:pPr>
    </w:lvl>
    <w:lvl w:ilvl="8" w:tplc="9F3E7784" w:tentative="1">
      <w:start w:val="1"/>
      <w:numFmt w:val="decimal"/>
      <w:lvlText w:val="%9."/>
      <w:lvlJc w:val="left"/>
      <w:pPr>
        <w:tabs>
          <w:tab w:val="num" w:pos="6480"/>
        </w:tabs>
        <w:ind w:left="6480" w:hanging="360"/>
      </w:pPr>
    </w:lvl>
  </w:abstractNum>
  <w:abstractNum w:abstractNumId="1" w15:restartNumberingAfterBreak="0">
    <w:nsid w:val="254B7926"/>
    <w:multiLevelType w:val="hybridMultilevel"/>
    <w:tmpl w:val="0534FC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49A20EA5"/>
    <w:multiLevelType w:val="hybridMultilevel"/>
    <w:tmpl w:val="E9700F1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1B"/>
    <w:rsid w:val="0037741B"/>
    <w:rsid w:val="00D4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023D"/>
  <w15:chartTrackingRefBased/>
  <w15:docId w15:val="{B8F5D8D4-2C36-4B7E-B060-DDC59D90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41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7741B"/>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Challenges with hybrid working</Comments>
  </documentManagement>
</p:properties>
</file>

<file path=customXml/itemProps1.xml><?xml version="1.0" encoding="utf-8"?>
<ds:datastoreItem xmlns:ds="http://schemas.openxmlformats.org/officeDocument/2006/customXml" ds:itemID="{A1004FF4-9FD0-427D-B7D1-EFBC464A599B}"/>
</file>

<file path=customXml/itemProps2.xml><?xml version="1.0" encoding="utf-8"?>
<ds:datastoreItem xmlns:ds="http://schemas.openxmlformats.org/officeDocument/2006/customXml" ds:itemID="{41A0A35C-28AD-461B-8B69-8D04A919DFA8}"/>
</file>

<file path=customXml/itemProps3.xml><?xml version="1.0" encoding="utf-8"?>
<ds:datastoreItem xmlns:ds="http://schemas.openxmlformats.org/officeDocument/2006/customXml" ds:itemID="{649ABE9B-7170-43BD-8BDE-AF1DD28D5669}"/>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with hybrid working</dc:title>
  <dc:subject/>
  <dc:creator>Davies, Laura (STFC,DL,COO)</dc:creator>
  <cp:keywords/>
  <dc:description/>
  <cp:lastModifiedBy>Davies, Laura (STFC,DL,COO)</cp:lastModifiedBy>
  <cp:revision>1</cp:revision>
  <dcterms:created xsi:type="dcterms:W3CDTF">2022-03-15T10:23:00Z</dcterms:created>
  <dcterms:modified xsi:type="dcterms:W3CDTF">2022-03-15T10:26:00Z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